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B4EA1C">
      <w:pPr>
        <w:keepNext w:val="0"/>
        <w:keepLines w:val="0"/>
        <w:pageBreakBefore w:val="0"/>
        <w:widowControl/>
        <w:tabs>
          <w:tab w:val="left" w:pos="1050"/>
          <w:tab w:val="right" w:leader="dot" w:pos="9402"/>
        </w:tabs>
        <w:kinsoku/>
        <w:wordWrap/>
        <w:overflowPunct/>
        <w:topLinePunct w:val="0"/>
        <w:autoSpaceDE/>
        <w:autoSpaceDN/>
        <w:bidi w:val="0"/>
        <w:adjustRightInd/>
        <w:snapToGrid w:val="0"/>
        <w:spacing w:line="360" w:lineRule="auto"/>
        <w:jc w:val="center"/>
        <w:textAlignment w:val="baseline"/>
        <w:rPr>
          <w:rStyle w:val="8"/>
          <w:rFonts w:ascii="宋体" w:hAnsi="宋体" w:eastAsia="宋体" w:cs="宋体"/>
          <w:b/>
          <w:color w:val="auto"/>
          <w:w w:val="80"/>
          <w:kern w:val="44"/>
          <w:sz w:val="36"/>
          <w:szCs w:val="36"/>
          <w:highlight w:val="none"/>
        </w:rPr>
      </w:pPr>
      <w:r>
        <w:rPr>
          <w:rStyle w:val="8"/>
          <w:rFonts w:hint="eastAsia" w:ascii="宋体" w:hAnsi="宋体" w:eastAsia="宋体" w:cs="宋体"/>
          <w:b/>
          <w:color w:val="auto"/>
          <w:w w:val="80"/>
          <w:kern w:val="44"/>
          <w:sz w:val="36"/>
          <w:szCs w:val="36"/>
          <w:highlight w:val="none"/>
          <w:u w:val="none" w:color="auto"/>
          <w:lang w:eastAsia="zh-CN"/>
        </w:rPr>
        <w:t>南通市商务局全市开发园区高质量发展暨开放型经济工作会议服务项目</w:t>
      </w:r>
      <w:r>
        <w:rPr>
          <w:rStyle w:val="8"/>
          <w:rFonts w:hint="eastAsia" w:ascii="宋体" w:hAnsi="宋体" w:eastAsia="宋体" w:cs="宋体"/>
          <w:b/>
          <w:color w:val="auto"/>
          <w:w w:val="80"/>
          <w:kern w:val="44"/>
          <w:sz w:val="36"/>
          <w:szCs w:val="36"/>
          <w:highlight w:val="none"/>
        </w:rPr>
        <w:t>需求</w:t>
      </w:r>
    </w:p>
    <w:p w14:paraId="5F4CBD4E">
      <w:p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一、项目概况</w:t>
      </w:r>
    </w:p>
    <w:p w14:paraId="103CEFA9">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对</w:t>
      </w:r>
      <w:r>
        <w:rPr>
          <w:rFonts w:hint="eastAsia" w:ascii="宋体" w:hAnsi="宋体" w:eastAsia="宋体" w:cs="宋体"/>
          <w:color w:val="auto"/>
          <w:sz w:val="24"/>
          <w:szCs w:val="24"/>
          <w:highlight w:val="none"/>
          <w:lang w:val="en-US" w:eastAsia="zh-CN"/>
        </w:rPr>
        <w:t>全市开发园区高质量发展暨开放型经济工作会议</w:t>
      </w:r>
      <w:r>
        <w:rPr>
          <w:rFonts w:hint="eastAsia" w:ascii="宋体" w:hAnsi="宋体" w:eastAsia="宋体" w:cs="宋体"/>
          <w:color w:val="auto"/>
          <w:sz w:val="24"/>
          <w:szCs w:val="24"/>
          <w:highlight w:val="none"/>
          <w:lang w:eastAsia="zh-CN"/>
        </w:rPr>
        <w:t>会场布置等</w:t>
      </w:r>
      <w:r>
        <w:rPr>
          <w:rFonts w:hint="eastAsia" w:ascii="宋体" w:hAnsi="宋体" w:eastAsia="宋体" w:cs="宋体"/>
          <w:color w:val="auto"/>
          <w:sz w:val="24"/>
          <w:szCs w:val="24"/>
          <w:highlight w:val="none"/>
        </w:rPr>
        <w:t>设计施工，</w:t>
      </w:r>
      <w:r>
        <w:rPr>
          <w:rFonts w:hint="eastAsia" w:ascii="宋体" w:hAnsi="宋体" w:eastAsia="宋体" w:cs="宋体"/>
          <w:color w:val="auto"/>
          <w:sz w:val="24"/>
          <w:szCs w:val="24"/>
          <w:highlight w:val="none"/>
          <w:lang w:eastAsia="zh-CN"/>
        </w:rPr>
        <w:t>包括</w:t>
      </w:r>
      <w:r>
        <w:rPr>
          <w:rFonts w:hint="eastAsia" w:ascii="宋体" w:hAnsi="宋体" w:eastAsia="宋体" w:cs="宋体"/>
          <w:color w:val="auto"/>
          <w:sz w:val="24"/>
          <w:szCs w:val="24"/>
          <w:highlight w:val="none"/>
        </w:rPr>
        <w:t>现场搭建、展板制作、</w:t>
      </w:r>
      <w:r>
        <w:rPr>
          <w:rFonts w:hint="eastAsia" w:ascii="宋体" w:hAnsi="宋体" w:eastAsia="宋体" w:cs="宋体"/>
          <w:color w:val="auto"/>
          <w:sz w:val="24"/>
          <w:szCs w:val="24"/>
          <w:highlight w:val="none"/>
          <w:lang w:eastAsia="zh-CN"/>
        </w:rPr>
        <w:t>户外及室内</w:t>
      </w:r>
      <w:r>
        <w:rPr>
          <w:rFonts w:hint="eastAsia" w:ascii="宋体" w:hAnsi="宋体" w:eastAsia="宋体" w:cs="宋体"/>
          <w:color w:val="auto"/>
          <w:sz w:val="24"/>
          <w:szCs w:val="24"/>
          <w:highlight w:val="none"/>
        </w:rPr>
        <w:t>氛围营造、会议物料、流程播控等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供应商</w:t>
      </w:r>
      <w:r>
        <w:rPr>
          <w:rFonts w:hint="eastAsia" w:ascii="宋体" w:hAnsi="宋体" w:eastAsia="宋体" w:cs="宋体"/>
          <w:color w:val="auto"/>
          <w:sz w:val="24"/>
          <w:szCs w:val="24"/>
          <w:highlight w:val="none"/>
          <w:lang w:eastAsia="zh-CN"/>
        </w:rPr>
        <w:t>须</w:t>
      </w:r>
      <w:r>
        <w:rPr>
          <w:rFonts w:hint="eastAsia" w:ascii="宋体" w:hAnsi="宋体" w:eastAsia="宋体" w:cs="宋体"/>
          <w:color w:val="auto"/>
          <w:sz w:val="24"/>
          <w:szCs w:val="24"/>
          <w:highlight w:val="none"/>
        </w:rPr>
        <w:t>自备物料制作、施工、搭建、临时性布展等，</w:t>
      </w:r>
      <w:r>
        <w:rPr>
          <w:rFonts w:hint="eastAsia" w:ascii="宋体" w:hAnsi="宋体" w:eastAsia="宋体" w:cs="宋体"/>
          <w:color w:val="auto"/>
          <w:sz w:val="24"/>
          <w:szCs w:val="24"/>
          <w:highlight w:val="none"/>
          <w:lang w:eastAsia="zh-CN"/>
        </w:rPr>
        <w:t>并对会场提供相关服务</w:t>
      </w:r>
      <w:r>
        <w:rPr>
          <w:rFonts w:hint="eastAsia" w:ascii="宋体" w:hAnsi="宋体" w:eastAsia="宋体" w:cs="宋体"/>
          <w:color w:val="auto"/>
          <w:sz w:val="24"/>
          <w:szCs w:val="24"/>
          <w:highlight w:val="none"/>
        </w:rPr>
        <w:t>，保证会议正常、顺利进行，圆满结束。会议结束后完成撤展等</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设计风格要求既隆重又简朴，符合中央“八项规定”及省市“十项规定”的相关要求，具体设计和</w:t>
      </w:r>
      <w:r>
        <w:rPr>
          <w:rFonts w:hint="eastAsia" w:ascii="宋体" w:hAnsi="宋体" w:eastAsia="宋体" w:cs="宋体"/>
          <w:color w:val="auto"/>
          <w:sz w:val="24"/>
          <w:szCs w:val="24"/>
          <w:highlight w:val="none"/>
          <w:lang w:eastAsia="zh-CN"/>
        </w:rPr>
        <w:t>服务</w:t>
      </w:r>
      <w:r>
        <w:rPr>
          <w:rFonts w:hint="eastAsia" w:ascii="宋体" w:hAnsi="宋体" w:eastAsia="宋体" w:cs="宋体"/>
          <w:color w:val="auto"/>
          <w:sz w:val="24"/>
          <w:szCs w:val="24"/>
          <w:highlight w:val="none"/>
        </w:rPr>
        <w:t>内容如下：</w:t>
      </w:r>
    </w:p>
    <w:p w14:paraId="2672E08E">
      <w:pPr>
        <w:spacing w:line="360" w:lineRule="auto"/>
        <w:ind w:firstLine="480" w:firstLineChars="20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时间：2025年3月，具体时间以采购人通知为准</w:t>
      </w:r>
      <w:r>
        <w:rPr>
          <w:rFonts w:hint="eastAsia" w:ascii="宋体" w:hAnsi="宋体" w:eastAsia="宋体" w:cs="宋体"/>
          <w:color w:val="auto"/>
          <w:kern w:val="2"/>
          <w:sz w:val="24"/>
          <w:szCs w:val="24"/>
          <w:highlight w:val="none"/>
          <w:lang w:val="en-US" w:eastAsia="zh-CN" w:bidi="ar-SA"/>
        </w:rPr>
        <w:t>，会议规模约450人。</w:t>
      </w:r>
    </w:p>
    <w:p w14:paraId="051910F1">
      <w:pPr>
        <w:pStyle w:val="2"/>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地点：南通国际会议中心国际A厅。</w:t>
      </w:r>
    </w:p>
    <w:p w14:paraId="466882F5">
      <w:pPr>
        <w:numPr>
          <w:ilvl w:val="0"/>
          <w:numId w:val="1"/>
        </w:numPr>
        <w:spacing w:line="360" w:lineRule="auto"/>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服务要求</w:t>
      </w:r>
    </w:p>
    <w:p w14:paraId="19D71593">
      <w:pPr>
        <w:numPr>
          <w:ilvl w:val="0"/>
          <w:numId w:val="0"/>
        </w:num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整体方案要求：完整、系统、有条理</w:t>
      </w:r>
    </w:p>
    <w:p w14:paraId="6FAC2C05">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1.整体视觉方案设计要求：庄重恢弘，时尚大气，能给人眼前一亮感觉</w:t>
      </w:r>
    </w:p>
    <w:p w14:paraId="657268C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（1）整体布局，包括室外、大厅、会场内部、整体动线设计等；</w:t>
      </w:r>
    </w:p>
    <w:p w14:paraId="5B98E793">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（2）整体方案详尽周密，包括氛围营造、主背景设计及相关物料及大屏PPT流程设计、</w:t>
      </w:r>
      <w:r>
        <w:rPr>
          <w:rFonts w:hint="eastAsia" w:ascii="宋体" w:hAnsi="宋体" w:eastAsia="宋体" w:cs="宋体"/>
          <w:color w:val="auto"/>
          <w:sz w:val="24"/>
          <w:szCs w:val="24"/>
          <w:highlight w:val="none"/>
          <w:lang w:val="en-US" w:eastAsia="zh-CN"/>
        </w:rPr>
        <w:t>大厅展板设计及效果</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p>
    <w:p w14:paraId="1F4B9A7E">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（二）氛围营造：画面鲜艳、整体协调、做工精细造型及设计独特</w:t>
      </w:r>
    </w:p>
    <w:p w14:paraId="52F16842">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会议中心内部</w:t>
      </w:r>
      <w:r>
        <w:rPr>
          <w:rFonts w:hint="eastAsia" w:ascii="宋体" w:hAnsi="宋体" w:eastAsia="宋体" w:cs="宋体"/>
          <w:color w:val="auto"/>
          <w:sz w:val="24"/>
          <w:szCs w:val="24"/>
          <w:highlight w:val="none"/>
          <w:lang w:val="en-US" w:eastAsia="zh-CN"/>
        </w:rPr>
        <w:t>主题背景、各开发区展板、指示牌</w:t>
      </w:r>
      <w:r>
        <w:rPr>
          <w:rFonts w:hint="eastAsia" w:ascii="宋体" w:hAnsi="宋体" w:eastAsia="宋体" w:cs="宋体"/>
          <w:color w:val="auto"/>
          <w:sz w:val="24"/>
          <w:szCs w:val="24"/>
          <w:highlight w:val="none"/>
        </w:rPr>
        <w:t>等</w:t>
      </w:r>
      <w:r>
        <w:rPr>
          <w:rFonts w:hint="eastAsia" w:ascii="宋体" w:hAnsi="宋体" w:eastAsia="宋体" w:cs="宋体"/>
          <w:color w:val="auto"/>
          <w:sz w:val="24"/>
          <w:szCs w:val="24"/>
          <w:highlight w:val="none"/>
          <w:lang w:eastAsia="zh-CN"/>
        </w:rPr>
        <w:t>。</w:t>
      </w:r>
    </w:p>
    <w:p w14:paraId="7A4C8A6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（三）</w:t>
      </w:r>
      <w:r>
        <w:rPr>
          <w:rFonts w:hint="eastAsia" w:ascii="宋体" w:hAnsi="宋体" w:eastAsia="宋体" w:cs="宋体"/>
          <w:b/>
          <w:bCs/>
          <w:color w:val="auto"/>
          <w:sz w:val="24"/>
          <w:szCs w:val="24"/>
          <w:highlight w:val="none"/>
          <w:lang w:val="en-US" w:eastAsia="zh-CN"/>
        </w:rPr>
        <w:t>主会场：</w:t>
      </w:r>
      <w:r>
        <w:rPr>
          <w:rFonts w:hint="eastAsia" w:ascii="宋体" w:hAnsi="宋体" w:eastAsia="宋体" w:cs="宋体"/>
          <w:b/>
          <w:bCs/>
          <w:color w:val="auto"/>
          <w:sz w:val="24"/>
          <w:szCs w:val="24"/>
          <w:highlight w:val="none"/>
        </w:rPr>
        <w:t>舞美及相关服务类: 舞台设计有亮点、理念阐述新颖、造型特别</w:t>
      </w:r>
    </w:p>
    <w:p w14:paraId="0BB35E49">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1.整体背景以幕布为主+横幅标语，二侧LED屏及对面设置返看LED屏</w:t>
      </w:r>
      <w:r>
        <w:rPr>
          <w:rFonts w:hint="eastAsia" w:ascii="宋体" w:hAnsi="宋体" w:eastAsia="宋体" w:cs="宋体"/>
          <w:color w:val="auto"/>
          <w:sz w:val="24"/>
          <w:szCs w:val="24"/>
          <w:highlight w:val="none"/>
        </w:rPr>
        <w:t>；</w:t>
      </w:r>
    </w:p>
    <w:p w14:paraId="102F758C">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舞台设计：</w:t>
      </w:r>
      <w:r>
        <w:rPr>
          <w:rFonts w:hint="eastAsia" w:ascii="宋体" w:hAnsi="宋体" w:eastAsia="宋体" w:cs="宋体"/>
          <w:color w:val="auto"/>
          <w:sz w:val="24"/>
          <w:szCs w:val="24"/>
          <w:highlight w:val="none"/>
          <w:lang w:val="en-US" w:eastAsia="zh-CN"/>
        </w:rPr>
        <w:t>定制</w:t>
      </w:r>
      <w:r>
        <w:rPr>
          <w:rFonts w:hint="eastAsia" w:ascii="宋体" w:hAnsi="宋体" w:eastAsia="宋体" w:cs="宋体"/>
          <w:color w:val="auto"/>
          <w:sz w:val="24"/>
          <w:szCs w:val="24"/>
          <w:highlight w:val="none"/>
        </w:rPr>
        <w:t>造型新颖气势宏大做工精致，满足活动主题；</w:t>
      </w:r>
    </w:p>
    <w:p w14:paraId="7073F824">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会场灯光布置（满足面光需求及氛围营造）</w:t>
      </w:r>
      <w:r>
        <w:rPr>
          <w:rFonts w:hint="eastAsia" w:ascii="宋体" w:hAnsi="宋体" w:eastAsia="宋体" w:cs="宋体"/>
          <w:color w:val="auto"/>
          <w:sz w:val="24"/>
          <w:szCs w:val="24"/>
          <w:highlight w:val="none"/>
          <w:lang w:eastAsia="zh-CN"/>
        </w:rPr>
        <w:t>；</w:t>
      </w:r>
    </w:p>
    <w:p w14:paraId="5FB6C0E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rPr>
        <w:t>音响：会议级音响设备，保证声音无死角；</w:t>
      </w:r>
    </w:p>
    <w:p w14:paraId="200E590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现场拍照：高分辨率专业全景摄影，活动结束后提供活动全程图；</w:t>
      </w:r>
    </w:p>
    <w:p w14:paraId="5C2F4B3D">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演讲台</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主席台设置</w:t>
      </w:r>
      <w:r>
        <w:rPr>
          <w:rFonts w:hint="eastAsia" w:ascii="宋体" w:hAnsi="宋体" w:eastAsia="宋体" w:cs="宋体"/>
          <w:color w:val="auto"/>
          <w:sz w:val="24"/>
          <w:szCs w:val="24"/>
          <w:highlight w:val="none"/>
          <w:lang w:eastAsia="zh-CN"/>
        </w:rPr>
        <w:t>；</w:t>
      </w:r>
    </w:p>
    <w:p w14:paraId="79AD2737">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礼仪服务：</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人（女性、美丽、端庄、举止规范）</w:t>
      </w:r>
      <w:r>
        <w:rPr>
          <w:rFonts w:hint="eastAsia" w:ascii="宋体" w:hAnsi="宋体" w:eastAsia="宋体" w:cs="宋体"/>
          <w:color w:val="auto"/>
          <w:sz w:val="24"/>
          <w:szCs w:val="24"/>
          <w:highlight w:val="none"/>
          <w:lang w:eastAsia="zh-CN"/>
        </w:rPr>
        <w:t>；</w:t>
      </w:r>
    </w:p>
    <w:p w14:paraId="61B1D9C1">
      <w:pPr>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8.流程PPT设计播控</w:t>
      </w:r>
      <w:r>
        <w:rPr>
          <w:rFonts w:hint="eastAsia" w:ascii="宋体" w:hAnsi="宋体" w:eastAsia="宋体" w:cs="宋体"/>
          <w:color w:val="auto"/>
          <w:sz w:val="24"/>
          <w:szCs w:val="24"/>
          <w:highlight w:val="none"/>
          <w:lang w:eastAsia="zh-CN"/>
        </w:rPr>
        <w:t>；</w:t>
      </w:r>
      <w:bookmarkStart w:id="0" w:name="_GoBack"/>
      <w:bookmarkEnd w:id="0"/>
    </w:p>
    <w:p w14:paraId="3113CD49">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9.电子签约仪式，满足16人一批次；</w:t>
      </w:r>
    </w:p>
    <w:p w14:paraId="37984E02">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10.会议中心展板：根据实际情况设计主题背景、各开发区展板等</w:t>
      </w:r>
    </w:p>
    <w:p w14:paraId="08A11318">
      <w:pPr>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四</w:t>
      </w:r>
      <w:r>
        <w:rPr>
          <w:rFonts w:hint="eastAsia" w:ascii="宋体" w:hAnsi="宋体" w:eastAsia="宋体" w:cs="宋体"/>
          <w:b/>
          <w:bCs/>
          <w:color w:val="auto"/>
          <w:sz w:val="24"/>
          <w:szCs w:val="24"/>
          <w:highlight w:val="none"/>
        </w:rPr>
        <w:t>）其它相关服务</w:t>
      </w:r>
    </w:p>
    <w:p w14:paraId="2AB5BE3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1.会场台签、不低于450份、播控区、通行证等；</w:t>
      </w:r>
    </w:p>
    <w:p w14:paraId="5572C0DA">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2.相关材料排版及制作，不低于450份；</w:t>
      </w:r>
    </w:p>
    <w:p w14:paraId="719F8B90">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3.除进行主会场设计、布置外，还需配合采购方进行现场座位图设计修改、现场座位调整等工作。</w:t>
      </w:r>
    </w:p>
    <w:p w14:paraId="37199F17">
      <w:pPr>
        <w:tabs>
          <w:tab w:val="left" w:pos="420"/>
        </w:tabs>
        <w:snapToGrid w:val="0"/>
        <w:spacing w:line="5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三</w:t>
      </w:r>
      <w:r>
        <w:rPr>
          <w:rFonts w:hint="eastAsia" w:ascii="宋体" w:hAnsi="宋体" w:eastAsia="宋体" w:cs="宋体"/>
          <w:b/>
          <w:bCs/>
          <w:color w:val="auto"/>
          <w:sz w:val="24"/>
          <w:szCs w:val="24"/>
          <w:highlight w:val="none"/>
        </w:rPr>
        <w:t>、</w:t>
      </w:r>
      <w:r>
        <w:rPr>
          <w:rFonts w:hint="eastAsia" w:ascii="宋体" w:hAnsi="宋体" w:eastAsia="宋体" w:cs="宋体"/>
          <w:b/>
          <w:bCs/>
          <w:color w:val="auto"/>
          <w:kern w:val="0"/>
          <w:sz w:val="24"/>
          <w:szCs w:val="24"/>
          <w:highlight w:val="none"/>
          <w:lang w:val="en-US" w:eastAsia="zh-CN"/>
        </w:rPr>
        <w:t>合同履行期限</w:t>
      </w:r>
    </w:p>
    <w:p w14:paraId="05A306D9">
      <w:pPr>
        <w:tabs>
          <w:tab w:val="left" w:pos="420"/>
        </w:tabs>
        <w:snapToGrid w:val="0"/>
        <w:spacing w:line="560" w:lineRule="exact"/>
        <w:ind w:firstLine="480" w:firstLineChars="200"/>
        <w:rPr>
          <w:rFonts w:hint="eastAsia" w:ascii="宋体" w:hAnsi="宋体" w:eastAsia="宋体" w:cs="宋体"/>
          <w:color w:val="auto"/>
          <w:sz w:val="24"/>
          <w:szCs w:val="24"/>
          <w:highlight w:val="none"/>
          <w:lang w:val="en-US" w:eastAsia="zh-CN"/>
        </w:rPr>
      </w:pPr>
      <w:r>
        <w:rPr>
          <w:rStyle w:val="8"/>
          <w:rFonts w:hint="eastAsia" w:ascii="宋体" w:hAnsi="宋体" w:eastAsia="宋体" w:cs="宋体"/>
          <w:bCs/>
          <w:color w:val="auto"/>
          <w:sz w:val="24"/>
          <w:szCs w:val="24"/>
          <w:highlight w:val="none"/>
          <w:lang w:val="en-US" w:eastAsia="zh-CN"/>
        </w:rPr>
        <w:t>合同签订之日起至全市开发园区高质量发展暨开放型经济工作会议结束</w:t>
      </w:r>
      <w:r>
        <w:rPr>
          <w:rFonts w:hint="eastAsia" w:ascii="宋体" w:hAnsi="宋体" w:eastAsia="宋体" w:cs="宋体"/>
          <w:color w:val="auto"/>
          <w:sz w:val="24"/>
          <w:szCs w:val="24"/>
          <w:highlight w:val="none"/>
          <w:lang w:val="en-US" w:eastAsia="zh-CN"/>
        </w:rPr>
        <w:t>。</w:t>
      </w:r>
    </w:p>
    <w:p w14:paraId="3E6A1FCE">
      <w:pPr>
        <w:pStyle w:val="9"/>
        <w:keepNext w:val="0"/>
        <w:keepLines w:val="0"/>
        <w:pageBreakBefore w:val="0"/>
        <w:kinsoku/>
        <w:wordWrap/>
        <w:overflowPunct/>
        <w:topLinePunct w:val="0"/>
        <w:autoSpaceDE/>
        <w:autoSpaceDN/>
        <w:bidi w:val="0"/>
        <w:snapToGrid w:val="0"/>
        <w:spacing w:line="460" w:lineRule="exact"/>
        <w:ind w:firstLine="482" w:firstLineChars="200"/>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四</w:t>
      </w:r>
      <w:r>
        <w:rPr>
          <w:rFonts w:hint="eastAsia" w:ascii="宋体" w:hAnsi="宋体" w:eastAsia="宋体" w:cs="宋体"/>
          <w:b/>
          <w:bCs/>
          <w:color w:val="auto"/>
          <w:kern w:val="0"/>
          <w:sz w:val="24"/>
          <w:szCs w:val="24"/>
          <w:highlight w:val="none"/>
        </w:rPr>
        <w:t>、付款方式</w:t>
      </w:r>
    </w:p>
    <w:p w14:paraId="39DEFF2D">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活动结束后，由</w:t>
      </w:r>
      <w:r>
        <w:rPr>
          <w:rFonts w:hint="eastAsia" w:ascii="宋体" w:hAnsi="宋体" w:eastAsia="宋体" w:cs="宋体"/>
          <w:color w:val="auto"/>
          <w:kern w:val="0"/>
          <w:sz w:val="24"/>
          <w:szCs w:val="24"/>
          <w:highlight w:val="none"/>
          <w:lang w:val="en-US" w:eastAsia="zh-CN" w:bidi="ar"/>
        </w:rPr>
        <w:t>中选供应商</w:t>
      </w:r>
      <w:r>
        <w:rPr>
          <w:rFonts w:hint="eastAsia" w:ascii="宋体" w:hAnsi="宋体" w:eastAsia="宋体" w:cs="宋体"/>
          <w:color w:val="auto"/>
          <w:kern w:val="0"/>
          <w:sz w:val="24"/>
          <w:szCs w:val="24"/>
          <w:highlight w:val="none"/>
          <w:lang w:bidi="ar"/>
        </w:rPr>
        <w:t>提交整体</w:t>
      </w:r>
      <w:r>
        <w:rPr>
          <w:rFonts w:hint="eastAsia" w:ascii="宋体" w:hAnsi="宋体" w:eastAsia="宋体" w:cs="宋体"/>
          <w:color w:val="auto"/>
          <w:kern w:val="0"/>
          <w:sz w:val="24"/>
          <w:szCs w:val="24"/>
          <w:highlight w:val="none"/>
          <w:lang w:val="en-US" w:eastAsia="zh-CN" w:bidi="ar"/>
        </w:rPr>
        <w:t>会议资料</w:t>
      </w:r>
      <w:r>
        <w:rPr>
          <w:rFonts w:hint="eastAsia" w:ascii="宋体" w:hAnsi="宋体" w:eastAsia="宋体" w:cs="宋体"/>
          <w:color w:val="auto"/>
          <w:kern w:val="0"/>
          <w:sz w:val="24"/>
          <w:szCs w:val="24"/>
          <w:highlight w:val="none"/>
          <w:lang w:bidi="ar"/>
        </w:rPr>
        <w:t>，并经采购人验收合格后</w:t>
      </w:r>
      <w:r>
        <w:rPr>
          <w:rFonts w:hint="eastAsia" w:ascii="宋体" w:hAnsi="宋体" w:eastAsia="宋体" w:cs="宋体"/>
          <w:color w:val="auto"/>
          <w:kern w:val="0"/>
          <w:sz w:val="24"/>
          <w:szCs w:val="24"/>
          <w:highlight w:val="none"/>
          <w:lang w:val="en-US" w:eastAsia="zh-CN" w:bidi="ar"/>
        </w:rPr>
        <w:t>一次性</w:t>
      </w:r>
      <w:r>
        <w:rPr>
          <w:rFonts w:hint="eastAsia" w:ascii="宋体" w:hAnsi="宋体" w:eastAsia="宋体" w:cs="宋体"/>
          <w:color w:val="auto"/>
          <w:kern w:val="0"/>
          <w:sz w:val="24"/>
          <w:szCs w:val="24"/>
          <w:highlight w:val="none"/>
          <w:lang w:bidi="ar"/>
        </w:rPr>
        <w:t>支付</w:t>
      </w:r>
      <w:r>
        <w:rPr>
          <w:rFonts w:hint="eastAsia" w:ascii="宋体" w:hAnsi="宋体" w:eastAsia="宋体" w:cs="宋体"/>
          <w:color w:val="auto"/>
          <w:kern w:val="0"/>
          <w:sz w:val="24"/>
          <w:szCs w:val="24"/>
          <w:highlight w:val="none"/>
          <w:lang w:val="en-US" w:eastAsia="zh-CN" w:bidi="ar"/>
        </w:rPr>
        <w:t>全</w:t>
      </w:r>
      <w:r>
        <w:rPr>
          <w:rFonts w:hint="eastAsia" w:ascii="宋体" w:hAnsi="宋体" w:eastAsia="宋体" w:cs="宋体"/>
          <w:color w:val="auto"/>
          <w:kern w:val="0"/>
          <w:sz w:val="24"/>
          <w:szCs w:val="24"/>
          <w:highlight w:val="none"/>
          <w:lang w:bidi="ar"/>
        </w:rPr>
        <w:t>款；付款前供应商须出具同等金额的正规发票。</w:t>
      </w:r>
    </w:p>
    <w:p w14:paraId="20811B23">
      <w:pPr>
        <w:pStyle w:val="3"/>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eastAsia="宋体" w:cs="宋体"/>
          <w:b/>
          <w:bCs/>
          <w:color w:val="auto"/>
          <w:kern w:val="0"/>
          <w:sz w:val="24"/>
          <w:szCs w:val="24"/>
          <w:highlight w:val="none"/>
          <w:lang w:val="en-US" w:eastAsia="zh-CN"/>
        </w:rPr>
        <w:t>五、</w:t>
      </w:r>
      <w:r>
        <w:rPr>
          <w:rFonts w:hint="eastAsia" w:ascii="宋体" w:hAnsi="宋体" w:eastAsia="宋体" w:cs="宋体"/>
          <w:b/>
          <w:bCs/>
          <w:color w:val="auto"/>
          <w:sz w:val="24"/>
          <w:szCs w:val="24"/>
          <w:highlight w:val="none"/>
          <w:lang w:bidi="ar"/>
        </w:rPr>
        <w:t xml:space="preserve">相关要求 </w:t>
      </w:r>
    </w:p>
    <w:p w14:paraId="12442D8A">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1.本项目的施工过程和布展工作必须严格按照施工质量应符合现行国家技术、施工及验收规范规程，对施工工艺的特殊要求，按图纸及国家有关规定执行。 </w:t>
      </w:r>
    </w:p>
    <w:p w14:paraId="3EDF5DB6">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2.质量要求：按相关工程施工质量验收规范合格标准。制作安装等服务应响应迅速，施工及时并符合采购人及展馆要求。 </w:t>
      </w:r>
    </w:p>
    <w:p w14:paraId="71674B1D">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3.安全要求：要求在开工前和布展（或布置）实施期间做好安全文明标化管理，要求在</w:t>
      </w:r>
      <w:r>
        <w:rPr>
          <w:rFonts w:hint="eastAsia" w:ascii="宋体" w:hAnsi="宋体" w:eastAsia="宋体" w:cs="宋体"/>
          <w:color w:val="auto"/>
          <w:kern w:val="0"/>
          <w:sz w:val="24"/>
          <w:szCs w:val="24"/>
          <w:highlight w:val="none"/>
          <w:lang w:eastAsia="zh-CN" w:bidi="ar"/>
        </w:rPr>
        <w:t>比选响应文件</w:t>
      </w:r>
      <w:r>
        <w:rPr>
          <w:rFonts w:hint="eastAsia" w:ascii="宋体" w:hAnsi="宋体" w:eastAsia="宋体" w:cs="宋体"/>
          <w:color w:val="auto"/>
          <w:kern w:val="0"/>
          <w:sz w:val="24"/>
          <w:szCs w:val="24"/>
          <w:highlight w:val="none"/>
          <w:lang w:bidi="ar"/>
        </w:rPr>
        <w:t xml:space="preserve">中阐述有关布展（或布置）实施方案和管理措施，并作出相应承诺，确保场内外道路清洁畅通，确保来往车辆、人员、施工安全。符合布展制作及施工安装等安全要求，涉及到电气布线、安装等应符合消防安全要求，确保安全可靠，所有结构应与展台自身主体结构连接，严禁在展馆天花板、梁、柱、围栏或各种专用管线上吊挂、捆绑。在项目实施过程（包括搭建及活动期间等）期间以及一切由于供应商实施的工作问题导致的安全责任均由供应商承担，采购人概不负责。 </w:t>
      </w:r>
    </w:p>
    <w:p w14:paraId="7581876B">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4.技术规格：施工符合展馆规范要求，制作工艺细致。整体外观与设计效果保持一致，现场安装施工严谨精细，标识、画面等内容无错误。 </w:t>
      </w:r>
    </w:p>
    <w:p w14:paraId="4058B577">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5.施工要求： </w:t>
      </w:r>
    </w:p>
    <w:p w14:paraId="4B6440CE">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（1）舞台搭建施工：依据</w:t>
      </w:r>
      <w:r>
        <w:rPr>
          <w:rFonts w:hint="eastAsia" w:ascii="宋体" w:hAnsi="宋体" w:eastAsia="宋体" w:cs="宋体"/>
          <w:color w:val="auto"/>
          <w:kern w:val="0"/>
          <w:sz w:val="24"/>
          <w:szCs w:val="24"/>
          <w:highlight w:val="none"/>
          <w:lang w:val="en-US" w:eastAsia="zh-CN" w:bidi="ar"/>
        </w:rPr>
        <w:t>比选文件</w:t>
      </w:r>
      <w:r>
        <w:rPr>
          <w:rFonts w:hint="eastAsia" w:ascii="宋体" w:hAnsi="宋体" w:eastAsia="宋体" w:cs="宋体"/>
          <w:color w:val="auto"/>
          <w:kern w:val="0"/>
          <w:sz w:val="24"/>
          <w:szCs w:val="24"/>
          <w:highlight w:val="none"/>
          <w:lang w:bidi="ar"/>
        </w:rPr>
        <w:t xml:space="preserve">及设计方案，负责设备的租赁、安装、布置、活动期间本展区活动的技术、人员及设备保障。施工时能较好理解设计意图，用材适当并与环境相协调，性价比高，多媒体设备选配科学、合理，保证活动期间设备的稳定耐用。 </w:t>
      </w:r>
    </w:p>
    <w:p w14:paraId="5EAAC05B">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（2）工程组织周密。要科学制定合理的施工组织实施方案，统筹协调布展进度，使各分项组织实施的全过程及各个环节始终处于受控状态，施工工艺满足国家、省、市现行标准、规范的相关文件要求。 </w:t>
      </w:r>
    </w:p>
    <w:p w14:paraId="3B235B5B">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（3）坚持安全施工。要强化安全生产意识，建立规范化、标准化、制度化的管理体系，确保施工现场的结构安全、消防安全、电气安全，以及人身安全等，以达到优质的展示效果。 </w:t>
      </w:r>
    </w:p>
    <w:p w14:paraId="61326CE7">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6.场地布置验收标准：满足采购人要求，包括规划、设计、施工与采购人需求一致，准确无误。制作工艺细致，符合消防标准。发光字、供电电源、照明灯管应质量优良，安装合理。画面色彩均匀、清晰、饱满，观感良好。灯箱透光性均匀，美观大方，胶接牢固等。 </w:t>
      </w:r>
    </w:p>
    <w:p w14:paraId="414DDE21">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7</w:t>
      </w:r>
      <w:r>
        <w:rPr>
          <w:rFonts w:hint="eastAsia" w:ascii="宋体" w:hAnsi="宋体" w:eastAsia="宋体" w:cs="宋体"/>
          <w:color w:val="auto"/>
          <w:kern w:val="0"/>
          <w:sz w:val="24"/>
          <w:szCs w:val="24"/>
          <w:highlight w:val="none"/>
          <w:lang w:bidi="ar"/>
        </w:rPr>
        <w:t xml:space="preserve">.服务标准、效率： </w:t>
      </w:r>
    </w:p>
    <w:p w14:paraId="13F2ADFB">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 xml:space="preserve">（1）服务标准：满足采购人要求，符合我国相关技术规范和质量标准。 </w:t>
      </w:r>
    </w:p>
    <w:p w14:paraId="56C35C40">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bidi="ar"/>
        </w:rPr>
        <w:t>（2）服务效率：根据采购人要求及时修改方案、及时施工、及时响应。</w:t>
      </w:r>
    </w:p>
    <w:p w14:paraId="4A9078AE">
      <w:pPr>
        <w:keepNext w:val="0"/>
        <w:keepLines w:val="0"/>
        <w:pageBreakBefore w:val="0"/>
        <w:widowControl/>
        <w:kinsoku/>
        <w:wordWrap/>
        <w:overflowPunct/>
        <w:topLinePunct w:val="0"/>
        <w:autoSpaceDE/>
        <w:autoSpaceDN/>
        <w:bidi w:val="0"/>
        <w:spacing w:line="460" w:lineRule="exact"/>
        <w:ind w:firstLine="482" w:firstLineChars="200"/>
        <w:jc w:val="left"/>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rPr>
        <w:t>六</w:t>
      </w:r>
      <w:r>
        <w:rPr>
          <w:rFonts w:hint="eastAsia" w:ascii="宋体" w:hAnsi="宋体" w:eastAsia="宋体" w:cs="宋体"/>
          <w:b/>
          <w:bCs/>
          <w:color w:val="auto"/>
          <w:kern w:val="0"/>
          <w:sz w:val="24"/>
          <w:szCs w:val="24"/>
          <w:highlight w:val="none"/>
        </w:rPr>
        <w:t>、</w:t>
      </w:r>
      <w:r>
        <w:rPr>
          <w:rFonts w:hint="eastAsia" w:ascii="宋体" w:hAnsi="宋体" w:eastAsia="宋体" w:cs="宋体"/>
          <w:b/>
          <w:bCs/>
          <w:color w:val="auto"/>
          <w:kern w:val="0"/>
          <w:sz w:val="24"/>
          <w:szCs w:val="24"/>
          <w:highlight w:val="none"/>
          <w:lang w:bidi="ar"/>
        </w:rPr>
        <w:t>违约责任</w:t>
      </w:r>
    </w:p>
    <w:p w14:paraId="013303B6">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执行活动不符合</w:t>
      </w:r>
      <w:r>
        <w:rPr>
          <w:rFonts w:hint="eastAsia" w:ascii="宋体" w:hAnsi="宋体" w:eastAsia="宋体" w:cs="宋体"/>
          <w:color w:val="auto"/>
          <w:kern w:val="0"/>
          <w:sz w:val="24"/>
          <w:szCs w:val="24"/>
          <w:highlight w:val="none"/>
          <w:lang w:eastAsia="zh-CN" w:bidi="ar"/>
        </w:rPr>
        <w:t>比选文件</w:t>
      </w:r>
      <w:r>
        <w:rPr>
          <w:rFonts w:hint="eastAsia" w:ascii="宋体" w:hAnsi="宋体" w:eastAsia="宋体" w:cs="宋体"/>
          <w:color w:val="auto"/>
          <w:kern w:val="0"/>
          <w:sz w:val="24"/>
          <w:szCs w:val="24"/>
          <w:highlight w:val="none"/>
          <w:lang w:bidi="ar"/>
        </w:rPr>
        <w:t>要求及</w:t>
      </w:r>
      <w:r>
        <w:rPr>
          <w:rFonts w:hint="eastAsia" w:ascii="宋体" w:hAnsi="宋体" w:eastAsia="宋体" w:cs="宋体"/>
          <w:color w:val="auto"/>
          <w:kern w:val="0"/>
          <w:sz w:val="24"/>
          <w:szCs w:val="24"/>
          <w:highlight w:val="none"/>
          <w:lang w:eastAsia="zh-CN" w:bidi="ar"/>
        </w:rPr>
        <w:t>比选响应文件</w:t>
      </w:r>
      <w:r>
        <w:rPr>
          <w:rFonts w:hint="eastAsia" w:ascii="宋体" w:hAnsi="宋体" w:eastAsia="宋体" w:cs="宋体"/>
          <w:color w:val="auto"/>
          <w:kern w:val="0"/>
          <w:sz w:val="24"/>
          <w:szCs w:val="24"/>
          <w:highlight w:val="none"/>
          <w:lang w:bidi="ar"/>
        </w:rPr>
        <w:t>承诺或采购人批准的活动方案的，如出现漏项或错项，每发生一次，应向采购人支付活动费用总额0.5%或</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漏项错项对应活动费用金额3倍的违约金（以高者为准）；发生如下情况之一，视为</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重大违约，采购人有权单方解除本合同：</w:t>
      </w:r>
    </w:p>
    <w:p w14:paraId="7779F4B0">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(1)工作进度缓慢将会导致活动无法按期举办的：</w:t>
      </w:r>
    </w:p>
    <w:p w14:paraId="7B9DA036">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(2)未按约定时间开始活动的；</w:t>
      </w:r>
    </w:p>
    <w:p w14:paraId="494B7082">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(3)活动主要人员未按时到场参加活动的；</w:t>
      </w:r>
    </w:p>
    <w:p w14:paraId="09832C01">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(4)发生安全事故且</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负有责任的：</w:t>
      </w:r>
    </w:p>
    <w:p w14:paraId="157B6194">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(5)活动质量、效果明显不能达到采购人要求的：</w:t>
      </w:r>
    </w:p>
    <w:p w14:paraId="7F4621AB">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以采购人或本活动相关单位名义对外从事与本合同履行无关的任何行为的；</w:t>
      </w:r>
    </w:p>
    <w:p w14:paraId="49F373EB">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(7)未按照采购人批准的策划及执行方案实施具体工作的。</w:t>
      </w:r>
    </w:p>
    <w:p w14:paraId="16BD3DEC">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2.</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违反相关条款，给采购人造成损失或负面影响，</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应赔偿采购人的损失；如采购人认为</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违约情节严重，采购人有权解除本合同。</w:t>
      </w:r>
    </w:p>
    <w:p w14:paraId="5E5CA685">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3.如</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在活动中无故泄露采购人提供的资料及与本合同有关的任何内容，或丑化采购人或本活动相关单位形象的，采购人有权解除本合同；此外，</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应按采购人要求予以纠正，如造成采购人损失的，则</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w:t>
      </w:r>
      <w:r>
        <w:rPr>
          <w:rFonts w:hint="eastAsia" w:ascii="宋体" w:hAnsi="宋体" w:eastAsia="宋体" w:cs="宋体"/>
          <w:color w:val="auto"/>
          <w:kern w:val="0"/>
          <w:sz w:val="24"/>
          <w:szCs w:val="24"/>
          <w:highlight w:val="none"/>
          <w:lang w:val="en-US" w:eastAsia="zh-CN" w:bidi="ar"/>
        </w:rPr>
        <w:t>予以</w:t>
      </w:r>
      <w:r>
        <w:rPr>
          <w:rFonts w:hint="eastAsia" w:ascii="宋体" w:hAnsi="宋体" w:eastAsia="宋体" w:cs="宋体"/>
          <w:color w:val="auto"/>
          <w:kern w:val="0"/>
          <w:sz w:val="24"/>
          <w:szCs w:val="24"/>
          <w:highlight w:val="none"/>
          <w:lang w:bidi="ar"/>
        </w:rPr>
        <w:t xml:space="preserve">赔偿，赔偿金额不少于本合同约定活动费用总额的20%。 </w:t>
      </w:r>
    </w:p>
    <w:p w14:paraId="6CDA6D9D">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4.</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如有其它任何违约行为，未按照采购人要求期限及时改正的，每逾期一日，</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应向采购人支付活动费用总额的0.5%；逾期达到10日的，采购人有权解除本合同。</w:t>
      </w:r>
    </w:p>
    <w:p w14:paraId="604C4C71">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5.</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违约导致本合同提前终止（包括采购人行使合同解除权的情况）的，采购人无需向</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支付任何费用，且</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应向采购人支付活动费用总额20%的违约金，采购人仍有其他损失的，由</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继续赔偿。</w:t>
      </w:r>
    </w:p>
    <w:p w14:paraId="293F4CB3">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6.</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应向采购人支付的违约金、赔偿金等任何费用，采购人可直接从应付活动费用中扣除，</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不持异议。</w:t>
      </w:r>
    </w:p>
    <w:p w14:paraId="6E9D1B59">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7.本活动除因不可抗力的因素影响外，</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必须按时保质保量完成活动全部工作，否则</w:t>
      </w:r>
      <w:r>
        <w:rPr>
          <w:rFonts w:hint="eastAsia" w:ascii="宋体" w:hAnsi="宋体" w:eastAsia="宋体" w:cs="宋体"/>
          <w:color w:val="auto"/>
          <w:kern w:val="0"/>
          <w:sz w:val="24"/>
          <w:szCs w:val="24"/>
          <w:highlight w:val="none"/>
          <w:lang w:eastAsia="zh-CN" w:bidi="ar"/>
        </w:rPr>
        <w:t>中选供应商</w:t>
      </w:r>
      <w:r>
        <w:rPr>
          <w:rFonts w:hint="eastAsia" w:ascii="宋体" w:hAnsi="宋体" w:eastAsia="宋体" w:cs="宋体"/>
          <w:color w:val="auto"/>
          <w:kern w:val="0"/>
          <w:sz w:val="24"/>
          <w:szCs w:val="24"/>
          <w:highlight w:val="none"/>
          <w:lang w:bidi="ar"/>
        </w:rPr>
        <w:t>应承担相应违约责任。</w:t>
      </w:r>
    </w:p>
    <w:p w14:paraId="6F57ABA3">
      <w:pPr>
        <w:pStyle w:val="10"/>
        <w:keepNext w:val="0"/>
        <w:keepLines w:val="0"/>
        <w:pageBreakBefore w:val="0"/>
        <w:kinsoku/>
        <w:wordWrap/>
        <w:overflowPunct/>
        <w:topLinePunct w:val="0"/>
        <w:autoSpaceDE/>
        <w:autoSpaceDN/>
        <w:bidi w:val="0"/>
        <w:spacing w:line="460" w:lineRule="exact"/>
        <w:ind w:left="0" w:leftChars="0" w:firstLine="422"/>
        <w:rPr>
          <w:rFonts w:hint="eastAsia" w:ascii="宋体" w:hAnsi="宋体" w:eastAsia="宋体" w:cs="宋体"/>
          <w:b/>
          <w:bCs/>
          <w:color w:val="auto"/>
          <w:kern w:val="0"/>
          <w:sz w:val="24"/>
          <w:szCs w:val="24"/>
          <w:highlight w:val="none"/>
          <w:lang w:bidi="ar"/>
        </w:rPr>
      </w:pPr>
      <w:r>
        <w:rPr>
          <w:rFonts w:hint="eastAsia" w:ascii="宋体" w:hAnsi="宋体" w:eastAsia="宋体" w:cs="宋体"/>
          <w:b/>
          <w:bCs/>
          <w:color w:val="auto"/>
          <w:kern w:val="0"/>
          <w:sz w:val="24"/>
          <w:szCs w:val="24"/>
          <w:highlight w:val="none"/>
          <w:lang w:val="en-US" w:eastAsia="zh-CN" w:bidi="ar"/>
        </w:rPr>
        <w:t>七、</w:t>
      </w:r>
      <w:r>
        <w:rPr>
          <w:rFonts w:hint="eastAsia" w:ascii="宋体" w:hAnsi="宋体" w:eastAsia="宋体" w:cs="宋体"/>
          <w:b/>
          <w:bCs/>
          <w:color w:val="auto"/>
          <w:kern w:val="0"/>
          <w:sz w:val="24"/>
          <w:szCs w:val="24"/>
          <w:highlight w:val="none"/>
          <w:lang w:bidi="ar"/>
        </w:rPr>
        <w:t>其他约定</w:t>
      </w:r>
    </w:p>
    <w:p w14:paraId="4BD112EB">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bidi="ar"/>
        </w:rPr>
      </w:pPr>
      <w:r>
        <w:rPr>
          <w:rFonts w:hint="eastAsia" w:ascii="宋体" w:hAnsi="宋体" w:eastAsia="宋体" w:cs="宋体"/>
          <w:color w:val="auto"/>
          <w:kern w:val="0"/>
          <w:sz w:val="24"/>
          <w:szCs w:val="24"/>
          <w:highlight w:val="none"/>
          <w:lang w:val="en-US" w:eastAsia="zh-CN" w:bidi="ar"/>
        </w:rPr>
        <w:t>1.</w:t>
      </w:r>
      <w:r>
        <w:rPr>
          <w:rFonts w:hint="eastAsia" w:ascii="宋体" w:hAnsi="宋体" w:eastAsia="宋体" w:cs="宋体"/>
          <w:color w:val="auto"/>
          <w:kern w:val="0"/>
          <w:sz w:val="24"/>
          <w:szCs w:val="24"/>
          <w:highlight w:val="none"/>
          <w:lang w:bidi="ar"/>
        </w:rPr>
        <w:t>任何一方由于不可抗力原因不能履行合同时，应第一时间向对方通报，双方均应及时采取有效补救措施以减少损失，在取得有关机构的不可抗力证明或双方谅解确认后，允许延期履行或修订合同，并可根据具体情况部分或全部免于承担违约责任。</w:t>
      </w:r>
    </w:p>
    <w:p w14:paraId="4643947B">
      <w:pPr>
        <w:keepNext w:val="0"/>
        <w:keepLines w:val="0"/>
        <w:pageBreakBefore w:val="0"/>
        <w:kinsoku/>
        <w:wordWrap/>
        <w:overflowPunct/>
        <w:topLinePunct w:val="0"/>
        <w:autoSpaceDE/>
        <w:autoSpaceDN/>
        <w:bidi w:val="0"/>
        <w:spacing w:line="460" w:lineRule="exact"/>
        <w:ind w:firstLine="480" w:firstLineChars="20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2.采购人</w:t>
      </w:r>
      <w:r>
        <w:rPr>
          <w:rFonts w:hint="eastAsia" w:ascii="宋体" w:hAnsi="宋体" w:eastAsia="宋体" w:cs="宋体"/>
          <w:color w:val="auto"/>
          <w:kern w:val="0"/>
          <w:sz w:val="24"/>
          <w:szCs w:val="24"/>
          <w:highlight w:val="none"/>
          <w:lang w:bidi="ar"/>
        </w:rPr>
        <w:t>由于订立合同所依据的客观情况发生重大或较大变化，以及由于政府政策等</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不能预见且不可抗拒的原因致使合同无法履行或使合同履行变得不必要，</w:t>
      </w:r>
      <w:r>
        <w:rPr>
          <w:rFonts w:hint="eastAsia" w:ascii="宋体" w:hAnsi="宋体" w:eastAsia="宋体" w:cs="宋体"/>
          <w:color w:val="auto"/>
          <w:kern w:val="0"/>
          <w:sz w:val="24"/>
          <w:szCs w:val="24"/>
          <w:highlight w:val="none"/>
          <w:lang w:val="en-US" w:eastAsia="zh-CN" w:bidi="ar"/>
        </w:rPr>
        <w:t>采购人</w:t>
      </w:r>
      <w:r>
        <w:rPr>
          <w:rFonts w:hint="eastAsia" w:ascii="宋体" w:hAnsi="宋体" w:eastAsia="宋体" w:cs="宋体"/>
          <w:color w:val="auto"/>
          <w:kern w:val="0"/>
          <w:sz w:val="24"/>
          <w:szCs w:val="24"/>
          <w:highlight w:val="none"/>
          <w:lang w:bidi="ar"/>
        </w:rPr>
        <w:t>有权部分或全部解除、终止合同，并免于承担违约责任，对供应商实际合理支出作出合理补偿。</w:t>
      </w:r>
    </w:p>
    <w:p w14:paraId="46CA403E">
      <w:pPr>
        <w:spacing w:line="360" w:lineRule="auto"/>
        <w:ind w:firstLine="480" w:firstLineChars="200"/>
        <w:rPr>
          <w:rFonts w:hint="eastAsia" w:ascii="宋体" w:hAnsi="宋体" w:eastAsia="宋体" w:cs="宋体"/>
          <w:color w:val="auto"/>
          <w:sz w:val="24"/>
          <w:szCs w:val="24"/>
          <w:highlight w:val="none"/>
        </w:rPr>
      </w:pPr>
    </w:p>
    <w:p w14:paraId="119C4C33">
      <w:pPr>
        <w:rPr>
          <w:color w:val="auto"/>
          <w:highlight w:val="none"/>
        </w:rPr>
      </w:pPr>
    </w:p>
    <w:p w14:paraId="6B4D0B88"/>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A6E973"/>
    <w:multiLevelType w:val="singleLevel"/>
    <w:tmpl w:val="11A6E97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91A0D"/>
    <w:rsid w:val="009476F7"/>
    <w:rsid w:val="01705C99"/>
    <w:rsid w:val="04723F17"/>
    <w:rsid w:val="098E7907"/>
    <w:rsid w:val="0A9236AF"/>
    <w:rsid w:val="0C094B75"/>
    <w:rsid w:val="0FC26D88"/>
    <w:rsid w:val="100828AD"/>
    <w:rsid w:val="147E133E"/>
    <w:rsid w:val="15826D7A"/>
    <w:rsid w:val="167421DE"/>
    <w:rsid w:val="187675E6"/>
    <w:rsid w:val="1946255C"/>
    <w:rsid w:val="1AE42514"/>
    <w:rsid w:val="1B1E6DD1"/>
    <w:rsid w:val="1B9362C3"/>
    <w:rsid w:val="1C8B6E63"/>
    <w:rsid w:val="1D734FB6"/>
    <w:rsid w:val="21740BCE"/>
    <w:rsid w:val="2418219D"/>
    <w:rsid w:val="266D1322"/>
    <w:rsid w:val="27026E1B"/>
    <w:rsid w:val="2A790643"/>
    <w:rsid w:val="2CF369CD"/>
    <w:rsid w:val="32047E1A"/>
    <w:rsid w:val="36BD095F"/>
    <w:rsid w:val="37FF0092"/>
    <w:rsid w:val="383B6F19"/>
    <w:rsid w:val="399E1B8D"/>
    <w:rsid w:val="3F9D3E2A"/>
    <w:rsid w:val="417032FE"/>
    <w:rsid w:val="46541638"/>
    <w:rsid w:val="467B5DDC"/>
    <w:rsid w:val="4E3710B4"/>
    <w:rsid w:val="51937B70"/>
    <w:rsid w:val="51956720"/>
    <w:rsid w:val="522C70F0"/>
    <w:rsid w:val="5AB24ABD"/>
    <w:rsid w:val="656600F0"/>
    <w:rsid w:val="6A7833B8"/>
    <w:rsid w:val="6C1D32D7"/>
    <w:rsid w:val="6FE611FF"/>
    <w:rsid w:val="717B192B"/>
    <w:rsid w:val="71B91A0D"/>
    <w:rsid w:val="737050DC"/>
    <w:rsid w:val="73BB0088"/>
    <w:rsid w:val="73D85F1B"/>
    <w:rsid w:val="73E90B13"/>
    <w:rsid w:val="77E30F59"/>
    <w:rsid w:val="79265360"/>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60" w:lineRule="auto"/>
      <w:jc w:val="both"/>
      <w:textAlignment w:val="baseline"/>
    </w:pPr>
    <w:rPr>
      <w:rFonts w:ascii="Times New Roman" w:hAnsi="Times New Roman" w:eastAsia="楷体_GB2312" w:cs="Times New Roman"/>
      <w:kern w:val="2"/>
      <w:sz w:val="26"/>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ind w:firstLine="420"/>
      <w:jc w:val="left"/>
    </w:pPr>
    <w:rPr>
      <w:sz w:val="24"/>
    </w:rPr>
  </w:style>
  <w:style w:type="paragraph" w:styleId="3">
    <w:name w:val="Normal Indent"/>
    <w:basedOn w:val="1"/>
    <w:qFormat/>
    <w:uiPriority w:val="0"/>
    <w:pPr>
      <w:ind w:firstLine="200" w:firstLineChars="200"/>
    </w:pPr>
  </w:style>
  <w:style w:type="paragraph" w:styleId="4">
    <w:name w:val="Body Text Indent"/>
    <w:basedOn w:val="1"/>
    <w:next w:val="5"/>
    <w:qFormat/>
    <w:uiPriority w:val="99"/>
    <w:pPr>
      <w:spacing w:after="120"/>
      <w:ind w:left="420" w:leftChars="200"/>
    </w:pPr>
    <w:rPr>
      <w:rFonts w:eastAsia="宋体"/>
      <w:sz w:val="21"/>
      <w:szCs w:val="24"/>
    </w:rPr>
  </w:style>
  <w:style w:type="paragraph" w:styleId="5">
    <w:name w:val="envelope return"/>
    <w:basedOn w:val="1"/>
    <w:qFormat/>
    <w:uiPriority w:val="99"/>
    <w:pPr>
      <w:snapToGrid w:val="0"/>
    </w:pPr>
    <w:rPr>
      <w:rFonts w:ascii="Arial" w:hAnsi="Arial"/>
    </w:rPr>
  </w:style>
  <w:style w:type="character" w:customStyle="1" w:styleId="8">
    <w:name w:val="NormalCharacter"/>
    <w:qFormat/>
    <w:uiPriority w:val="0"/>
  </w:style>
  <w:style w:type="paragraph" w:customStyle="1" w:styleId="9">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10">
    <w:name w:val="正文首行缩进 21"/>
    <w:basedOn w:val="4"/>
    <w:unhideWhenUsed/>
    <w:qFormat/>
    <w:uiPriority w:val="99"/>
    <w:pPr>
      <w:ind w:firstLine="200" w:firstLineChars="200"/>
    </w:pPr>
  </w:style>
  <w:style w:type="paragraph" w:customStyle="1" w:styleId="11">
    <w:name w:val="页眉1"/>
    <w:basedOn w:val="1"/>
    <w:qFormat/>
    <w:uiPriority w:val="0"/>
    <w:pPr>
      <w:pBdr>
        <w:bottom w:val="single" w:color="000000"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2839</Words>
  <Characters>2915</Characters>
  <Lines>0</Lines>
  <Paragraphs>0</Paragraphs>
  <TotalTime>4</TotalTime>
  <ScaleCrop>false</ScaleCrop>
  <LinksUpToDate>false</LinksUpToDate>
  <CharactersWithSpaces>2929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2025-02-24T09:28:00Z</dcterms:created>
  <dc:creator>L</dc:creator>
  <cp:lastModifiedBy>Administrator</cp:lastModifiedBy>
  <dcterms:modified xsi:type="dcterms:W3CDTF">2025-03-13T06:54:26Z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06D5B6BD0DFF43F78736938F001F09AB</vt:lpwstr>
  </property>
  <property fmtid="{D5CDD505-2E9C-101B-9397-08002B2CF9AE}" pid="4" name="KSOTemplateDocerSaveRecord">
    <vt:lpwstr>eyJoZGlkIjoiOGUyODJkZmJiZTBiMTBhMjY0YWRmMTZjZGY2MDdmYjIifQ==</vt:lpwstr>
  </property>
</Properties>
</file>