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513C"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2025年南通市商务发展专项资金审核审计服务供应商项目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需求</w:t>
      </w:r>
    </w:p>
    <w:p w14:paraId="4D76FFB6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为进一步加强商务发展专项资金管理，提升部省市商务发展专项资金审核质量和效率，合理利用社会审计机构力量，发挥第三方的监管作用，确保合法合规使用专项资金，根据《江苏省商务发展专项资金管理办法》 (</w:t>
      </w:r>
      <w:r>
        <w:rPr>
          <w:rFonts w:hint="eastAsia" w:ascii="宋体" w:hAnsi="宋体" w:cs="宋体"/>
          <w:sz w:val="24"/>
          <w:szCs w:val="24"/>
          <w:highlight w:val="none"/>
        </w:rPr>
        <w:t>苏财工贸〔2020〕130号)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</w:rPr>
        <w:t>商务发展专项资金内部管理规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程》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</w:rPr>
        <w:t>（通商发〔2024〕11号）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lang w:eastAsia="zh-CN"/>
        </w:rPr>
        <w:t>《商务发展专项资金项目审核受托专业机构考核细则》（通商发〔2024〕12号）</w:t>
      </w:r>
      <w:r>
        <w:rPr>
          <w:rFonts w:hint="eastAsia" w:ascii="宋体" w:hAnsi="宋体" w:cs="宋体"/>
          <w:sz w:val="24"/>
          <w:szCs w:val="24"/>
          <w:highlight w:val="none"/>
        </w:rPr>
        <w:t>，拟通过采购程序，确定2025年南通部省市商务发展专项资金第三方审计机构，采购期内，采购人分别就不同审计</w:t>
      </w:r>
      <w:r>
        <w:rPr>
          <w:rFonts w:hint="eastAsia" w:ascii="宋体" w:hAnsi="宋体" w:cs="宋体"/>
          <w:sz w:val="24"/>
          <w:szCs w:val="24"/>
        </w:rPr>
        <w:t>项目标段，与成交单位签订审计服务合同。</w:t>
      </w:r>
    </w:p>
    <w:p w14:paraId="31BC4396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项目概况</w:t>
      </w:r>
    </w:p>
    <w:p w14:paraId="5457E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标段一：2025年商务发展专项中外贸、外包（服贸）资金项目，（具体项目以每批次的委托明细为准）；</w:t>
      </w:r>
    </w:p>
    <w:p w14:paraId="2ACD6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标段二：2025年商务发展专项中外经、外资、商贸流通资金项目（具体项目以每批次的委托明细为准）。</w:t>
      </w:r>
    </w:p>
    <w:p w14:paraId="329DD63E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sz w:val="24"/>
          <w:szCs w:val="24"/>
        </w:rPr>
        <w:t>审计费用控制费率</w:t>
      </w:r>
    </w:p>
    <w:p w14:paraId="6EE500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（一）终审项目不超过每批次专项资金初审后送审金额的3‰计费；</w:t>
      </w:r>
    </w:p>
    <w:p w14:paraId="7F23A0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（二）初审项目不超过每批次专项资金送审金额的1‰计费。</w:t>
      </w:r>
    </w:p>
    <w:p w14:paraId="13128E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所有审核项目结果均以第三方审计机构盖章审核报告为准。</w:t>
      </w:r>
    </w:p>
    <w:p w14:paraId="131F491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sz w:val="24"/>
          <w:szCs w:val="24"/>
        </w:rPr>
        <w:t>报价方式</w:t>
      </w:r>
    </w:p>
    <w:p w14:paraId="5DC9B0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每批次送审项目审核费用按照上一条款总额控制的前提下，参考《江苏省财政厅聘请外部人员费用支出管理暂行办法》（苏财办〔2015〕24号）文件标准，供应商按单位人工1000元/人/天向下报价，委托人根据实际出勤结算。</w:t>
      </w:r>
    </w:p>
    <w:p w14:paraId="216388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终审项目，每批次按实际出勤结算审计费，审计费超过每批次专项资金初审后送审金额3‰的，按3‰结算；</w:t>
      </w:r>
    </w:p>
    <w:p w14:paraId="4DB4A3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初审项目，每批次按实际出勤结算审计费，审计费超过每批次专项资金送审金额1‰的，按1‰结算。</w:t>
      </w:r>
    </w:p>
    <w:p w14:paraId="7182B2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最终报价超过单位人工限价的为无效响应文件。</w:t>
      </w:r>
    </w:p>
    <w:p w14:paraId="289912F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cs="宋体"/>
          <w:b/>
          <w:sz w:val="24"/>
          <w:szCs w:val="24"/>
        </w:rPr>
        <w:t>审计要求</w:t>
      </w:r>
    </w:p>
    <w:p w14:paraId="74898E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按照相关专项资金管理规定的内容保质保量完成审计任务，审计过程和结果应充分体现应有的专业技能，结果须公正、客观。</w:t>
      </w:r>
    </w:p>
    <w:p w14:paraId="33D482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1.遵守职业道德,对采购人提供的内部资料和审核结果,严守秘密。未经采购人同意,成交供应商不得自行就被审核项目的事宜直接与申报单位进行沟通，不得擅自向申报单位及其他任何第三方透露项目审核情况。法律、法规另有规定的除外；</w:t>
      </w:r>
    </w:p>
    <w:p w14:paraId="735693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2.审核(评审)的主要内容可根据具体委托事项，包括但不限于资格审核、材料审核、实地审核、过程核查、绩效评价、资金使用审核等，须在规定时间完成审核工作，并出具正式的审核报告；</w:t>
      </w:r>
    </w:p>
    <w:p w14:paraId="5B9B50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3.</w:t>
      </w:r>
      <w:r>
        <w:rPr>
          <w:rFonts w:hint="eastAsia" w:ascii="宋体" w:eastAsia="宋体" w:cs="宋体"/>
          <w:b/>
          <w:bCs/>
          <w:kern w:val="0"/>
          <w:sz w:val="24"/>
          <w:szCs w:val="24"/>
        </w:rPr>
        <w:t>项目审核负责人为从业5年以上注册会计师担任，其他审核人员从业年限需不低于三年。</w:t>
      </w:r>
      <w:r>
        <w:rPr>
          <w:rFonts w:hint="eastAsia" w:ascii="宋体" w:eastAsia="宋体" w:cs="宋体"/>
          <w:kern w:val="0"/>
          <w:sz w:val="24"/>
          <w:szCs w:val="24"/>
        </w:rPr>
        <w:t>成交供应商出具的审核报告须符合相关规定。</w:t>
      </w:r>
    </w:p>
    <w:p w14:paraId="5C2C45F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五、服务期限</w:t>
      </w:r>
    </w:p>
    <w:p w14:paraId="0C8F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三年，合同一年一签。</w:t>
      </w:r>
    </w:p>
    <w:p w14:paraId="22C3528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确定供应商后，采购人即与成交供应商分别签订一年的审计服务合同。年度合同期满，如供应商服务期内履约情况良好，经采购人确认，则在年度服务期满后，服务内容不变且供应商承诺不增加服务费用的前提下，采购人、供应商双方可以签订下一年度合同。</w:t>
      </w:r>
    </w:p>
    <w:bookmarkEnd w:id="0"/>
    <w:p w14:paraId="338C0B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595A"/>
    <w:rsid w:val="706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2024-12-27T02:36:00Z</dcterms:created>
  <dc:creator>Admin</dc:creator>
  <cp:lastModifiedBy>Admin</cp:lastModifiedBy>
  <dcterms:modified xsi:type="dcterms:W3CDTF">2024-12-27T02:37:22Z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A1435DC3FB10487C8E48059872AE797C_11</vt:lpwstr>
  </property>
</Properties>
</file>