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color w:val="000000"/>
          <w:sz w:val="44"/>
          <w:szCs w:val="44"/>
        </w:rPr>
      </w:pPr>
      <w:bookmarkStart w:id="0" w:name="_Toc24045_WPSOffice_Level1"/>
      <w:bookmarkStart w:id="1" w:name="_Toc521408730"/>
      <w:r>
        <w:rPr>
          <w:rFonts w:hint="eastAsia" w:ascii="方正小标宋_GBK" w:eastAsia="方正小标宋_GBK"/>
          <w:color w:val="000000"/>
          <w:sz w:val="44"/>
          <w:szCs w:val="44"/>
        </w:rPr>
        <w:t>南通市商务局机关网络安全等级保护测评服务竞争性磋商公告</w:t>
      </w:r>
    </w:p>
    <w:bookmarkEnd w:id="0"/>
    <w:bookmarkEnd w:id="1"/>
    <w:p>
      <w:pPr>
        <w:snapToGrid w:val="0"/>
        <w:spacing w:line="560" w:lineRule="exact"/>
        <w:jc w:val="center"/>
        <w:outlineLvl w:val="0"/>
        <w:rPr>
          <w:rFonts w:hint="eastAsia" w:ascii="方正仿宋_GBK" w:eastAsia="方正仿宋_GBK"/>
          <w:color w:val="000000"/>
          <w:sz w:val="44"/>
          <w:szCs w:val="44"/>
        </w:rPr>
      </w:pPr>
      <w:r>
        <w:rPr>
          <w:rFonts w:hint="eastAsia" w:ascii="方正仿宋_GBK" w:eastAsia="方正仿宋_GBK"/>
          <w:color w:val="000000"/>
          <w:sz w:val="44"/>
          <w:szCs w:val="44"/>
        </w:rPr>
        <w:t xml:space="preserve"> </w:t>
      </w:r>
    </w:p>
    <w:p>
      <w:pPr>
        <w:spacing w:line="560" w:lineRule="exact"/>
        <w:ind w:firstLine="632" w:firstLineChars="200"/>
        <w:jc w:val="left"/>
        <w:rPr>
          <w:rFonts w:eastAsia="方正仿宋_GBK"/>
          <w:szCs w:val="32"/>
        </w:rPr>
      </w:pPr>
      <w:r>
        <w:rPr>
          <w:rFonts w:hint="eastAsia" w:eastAsia="方正仿宋_GBK"/>
          <w:szCs w:val="32"/>
        </w:rPr>
        <w:t>南通市商务局对机关网络安全等级保护测评服务拟采用竞争性磋商方式组织采购，欢迎符合条件的供应商</w:t>
      </w:r>
      <w:r>
        <w:rPr>
          <w:rFonts w:hint="eastAsia" w:eastAsia="方正仿宋_GBK"/>
          <w:bCs/>
          <w:kern w:val="0"/>
          <w:szCs w:val="32"/>
        </w:rPr>
        <w:t>参与</w:t>
      </w:r>
      <w:r>
        <w:rPr>
          <w:rFonts w:hint="eastAsia" w:eastAsia="方正仿宋_GBK"/>
          <w:szCs w:val="32"/>
        </w:rPr>
        <w:t>采购活动</w:t>
      </w:r>
      <w:r>
        <w:rPr>
          <w:rFonts w:hint="eastAsia" w:eastAsia="方正仿宋_GBK"/>
          <w:bCs/>
          <w:kern w:val="0"/>
          <w:szCs w:val="32"/>
        </w:rPr>
        <w:t>。现将有关事项公告如下：</w:t>
      </w:r>
    </w:p>
    <w:p>
      <w:pPr>
        <w:spacing w:line="560" w:lineRule="exact"/>
        <w:ind w:firstLine="632" w:firstLineChars="200"/>
        <w:jc w:val="left"/>
        <w:rPr>
          <w:rFonts w:hint="eastAsia" w:ascii="方正黑体_GBK" w:eastAsia="方正黑体_GBK"/>
          <w:bCs/>
          <w:kern w:val="0"/>
          <w:szCs w:val="32"/>
        </w:rPr>
      </w:pPr>
      <w:r>
        <w:rPr>
          <w:rFonts w:ascii="方正黑体_GBK" w:eastAsia="方正黑体_GBK"/>
          <w:bCs/>
          <w:kern w:val="0"/>
          <w:szCs w:val="32"/>
        </w:rPr>
        <w:t>一、</w:t>
      </w:r>
      <w:r>
        <w:rPr>
          <w:rFonts w:hint="eastAsia" w:ascii="方正黑体_GBK" w:eastAsia="方正黑体_GBK"/>
          <w:bCs/>
          <w:kern w:val="0"/>
          <w:szCs w:val="32"/>
        </w:rPr>
        <w:t>采购项目名称</w:t>
      </w:r>
    </w:p>
    <w:p>
      <w:pPr>
        <w:spacing w:line="560" w:lineRule="exact"/>
        <w:ind w:firstLine="632" w:firstLineChars="200"/>
        <w:jc w:val="left"/>
        <w:rPr>
          <w:rFonts w:hint="eastAsia" w:ascii="方正仿宋_GBK" w:eastAsia="方正仿宋_GBK"/>
          <w:color w:val="000000"/>
          <w:szCs w:val="32"/>
        </w:rPr>
      </w:pPr>
      <w:r>
        <w:rPr>
          <w:rFonts w:hint="eastAsia" w:ascii="方正仿宋_GBK" w:eastAsia="方正仿宋_GBK"/>
          <w:color w:val="000000"/>
          <w:szCs w:val="32"/>
        </w:rPr>
        <w:t xml:space="preserve">南通市商务局机关网络安全等级保护测评服务 </w:t>
      </w:r>
    </w:p>
    <w:p>
      <w:pPr>
        <w:spacing w:line="560" w:lineRule="exact"/>
        <w:ind w:left="645"/>
        <w:rPr>
          <w:rFonts w:ascii="方正黑体_GBK" w:eastAsia="方正黑体_GBK"/>
          <w:bCs/>
          <w:kern w:val="0"/>
          <w:szCs w:val="32"/>
        </w:rPr>
      </w:pPr>
      <w:r>
        <w:rPr>
          <w:rFonts w:hint="eastAsia" w:ascii="方正黑体_GBK" w:eastAsia="方正黑体_GBK"/>
          <w:bCs/>
          <w:kern w:val="0"/>
          <w:szCs w:val="32"/>
        </w:rPr>
        <w:t>二、采购项目编号</w:t>
      </w:r>
    </w:p>
    <w:p>
      <w:pPr>
        <w:spacing w:line="560" w:lineRule="exact"/>
        <w:ind w:firstLine="630"/>
        <w:rPr>
          <w:rFonts w:hint="eastAsia"/>
        </w:rPr>
      </w:pPr>
      <w:r>
        <w:rPr>
          <w:rFonts w:hint="eastAsia" w:ascii="方正仿宋_GBK" w:eastAsia="方正仿宋_GBK"/>
          <w:bCs/>
          <w:spacing w:val="-4"/>
          <w:kern w:val="0"/>
          <w:szCs w:val="32"/>
        </w:rPr>
        <w:t>NTSWJZC20200015</w:t>
      </w:r>
    </w:p>
    <w:p>
      <w:pPr>
        <w:spacing w:line="560" w:lineRule="exact"/>
        <w:ind w:firstLine="632" w:firstLineChars="200"/>
        <w:rPr>
          <w:rFonts w:ascii="方正黑体_GBK" w:eastAsia="方正黑体_GBK"/>
          <w:bCs/>
          <w:kern w:val="0"/>
          <w:szCs w:val="32"/>
        </w:rPr>
      </w:pPr>
      <w:r>
        <w:rPr>
          <w:rFonts w:hint="eastAsia" w:ascii="方正黑体_GBK" w:eastAsia="方正黑体_GBK"/>
          <w:bCs/>
          <w:kern w:val="0"/>
          <w:szCs w:val="32"/>
        </w:rPr>
        <w:t>三、采购人名称、地点和联系方式</w:t>
      </w:r>
    </w:p>
    <w:p>
      <w:pPr>
        <w:spacing w:line="560" w:lineRule="exact"/>
        <w:ind w:firstLine="630"/>
        <w:rPr>
          <w:rFonts w:ascii="方正仿宋_GBK" w:eastAsia="方正仿宋_GBK"/>
          <w:bCs/>
          <w:kern w:val="0"/>
          <w:szCs w:val="32"/>
        </w:rPr>
      </w:pPr>
      <w:r>
        <w:rPr>
          <w:rFonts w:hint="eastAsia" w:ascii="方正仿宋_GBK" w:eastAsia="方正仿宋_GBK"/>
          <w:bCs/>
          <w:kern w:val="0"/>
          <w:szCs w:val="32"/>
        </w:rPr>
        <w:t xml:space="preserve">名称：南通市商务局 </w:t>
      </w:r>
    </w:p>
    <w:p>
      <w:pPr>
        <w:spacing w:line="560" w:lineRule="exact"/>
        <w:ind w:firstLine="630"/>
        <w:rPr>
          <w:rFonts w:ascii="方正仿宋_GBK" w:eastAsia="方正仿宋_GBK"/>
          <w:bCs/>
          <w:kern w:val="0"/>
          <w:szCs w:val="32"/>
        </w:rPr>
      </w:pPr>
      <w:r>
        <w:rPr>
          <w:rFonts w:hint="eastAsia" w:ascii="方正仿宋_GBK" w:eastAsia="方正仿宋_GBK"/>
          <w:bCs/>
          <w:kern w:val="0"/>
          <w:szCs w:val="32"/>
        </w:rPr>
        <w:t>地点：南通市世纪大道8号报业传媒大厦，邮政编码：226018。</w:t>
      </w:r>
    </w:p>
    <w:p>
      <w:pPr>
        <w:spacing w:line="560" w:lineRule="exact"/>
        <w:ind w:firstLine="632" w:firstLineChars="200"/>
        <w:jc w:val="left"/>
        <w:rPr>
          <w:rFonts w:ascii="方正仿宋_GBK" w:eastAsia="方正仿宋_GBK"/>
          <w:bCs/>
          <w:kern w:val="0"/>
          <w:szCs w:val="32"/>
        </w:rPr>
      </w:pPr>
      <w:r>
        <w:rPr>
          <w:rFonts w:hint="eastAsia" w:ascii="方正仿宋_GBK" w:eastAsia="方正仿宋_GBK"/>
          <w:bCs/>
          <w:kern w:val="0"/>
          <w:szCs w:val="32"/>
        </w:rPr>
        <w:t xml:space="preserve">联系方式：0513-85115217 （吴 颐） </w:t>
      </w:r>
    </w:p>
    <w:p>
      <w:pPr>
        <w:spacing w:line="560" w:lineRule="exact"/>
        <w:ind w:firstLine="632" w:firstLineChars="200"/>
        <w:rPr>
          <w:rFonts w:ascii="方正黑体_GBK" w:eastAsia="方正黑体_GBK"/>
          <w:bCs/>
          <w:kern w:val="0"/>
          <w:szCs w:val="32"/>
        </w:rPr>
      </w:pPr>
      <w:r>
        <w:rPr>
          <w:rFonts w:hint="eastAsia" w:ascii="方正黑体_GBK" w:eastAsia="方正黑体_GBK"/>
          <w:bCs/>
          <w:kern w:val="0"/>
          <w:szCs w:val="32"/>
        </w:rPr>
        <w:t>四、采购项目的预算</w:t>
      </w:r>
    </w:p>
    <w:p>
      <w:pPr>
        <w:snapToGrid w:val="0"/>
        <w:spacing w:line="560" w:lineRule="exact"/>
        <w:ind w:firstLine="632" w:firstLineChars="200"/>
        <w:rPr>
          <w:rFonts w:hint="eastAsia" w:ascii="方正仿宋_GBK" w:eastAsia="方正仿宋_GBK"/>
          <w:color w:val="000000"/>
          <w:szCs w:val="32"/>
        </w:rPr>
      </w:pPr>
      <w:r>
        <w:rPr>
          <w:rFonts w:hint="eastAsia" w:ascii="方正仿宋_GBK" w:eastAsia="方正仿宋_GBK"/>
          <w:color w:val="000000"/>
          <w:szCs w:val="32"/>
        </w:rPr>
        <w:t>项目预算：人民币60000元</w:t>
      </w:r>
    </w:p>
    <w:p>
      <w:pPr>
        <w:spacing w:line="560" w:lineRule="exact"/>
        <w:ind w:firstLine="632" w:firstLineChars="200"/>
        <w:jc w:val="left"/>
        <w:rPr>
          <w:rFonts w:eastAsia="方正仿宋_GBK"/>
          <w:szCs w:val="32"/>
        </w:rPr>
      </w:pPr>
      <w:r>
        <w:rPr>
          <w:rFonts w:hint="eastAsia" w:ascii="方正仿宋_GBK" w:eastAsia="方正仿宋_GBK"/>
          <w:bCs/>
          <w:kern w:val="0"/>
          <w:szCs w:val="32"/>
        </w:rPr>
        <w:t>资金来源：财政资金</w:t>
      </w:r>
    </w:p>
    <w:p>
      <w:pPr>
        <w:spacing w:line="560" w:lineRule="exact"/>
        <w:ind w:firstLine="632" w:firstLineChars="200"/>
        <w:rPr>
          <w:rFonts w:ascii="方正黑体_GBK" w:eastAsia="方正黑体_GBK"/>
          <w:bCs/>
          <w:kern w:val="0"/>
          <w:szCs w:val="32"/>
        </w:rPr>
      </w:pPr>
      <w:r>
        <w:rPr>
          <w:rFonts w:hint="eastAsia" w:ascii="方正黑体_GBK" w:eastAsia="方正黑体_GBK"/>
          <w:bCs/>
          <w:kern w:val="0"/>
          <w:szCs w:val="32"/>
        </w:rPr>
        <w:t>五、采购方式</w:t>
      </w:r>
    </w:p>
    <w:p>
      <w:pPr>
        <w:spacing w:line="560" w:lineRule="exact"/>
        <w:ind w:firstLine="632" w:firstLineChars="200"/>
        <w:jc w:val="left"/>
        <w:rPr>
          <w:rFonts w:ascii="方正仿宋_GBK" w:eastAsia="方正仿宋_GBK"/>
          <w:bCs/>
          <w:kern w:val="0"/>
          <w:szCs w:val="32"/>
        </w:rPr>
      </w:pPr>
      <w:r>
        <w:rPr>
          <w:rFonts w:hint="eastAsia" w:ascii="方正仿宋_GBK" w:eastAsia="方正仿宋_GBK"/>
          <w:bCs/>
          <w:kern w:val="0"/>
          <w:szCs w:val="32"/>
        </w:rPr>
        <w:t>竞争性磋商</w:t>
      </w:r>
    </w:p>
    <w:p>
      <w:pPr>
        <w:spacing w:line="560" w:lineRule="exact"/>
        <w:ind w:firstLine="632" w:firstLineChars="200"/>
        <w:rPr>
          <w:rFonts w:ascii="方正黑体_GBK" w:eastAsia="方正黑体_GBK"/>
          <w:bCs/>
          <w:kern w:val="0"/>
          <w:szCs w:val="32"/>
        </w:rPr>
      </w:pPr>
      <w:r>
        <w:rPr>
          <w:rFonts w:hint="eastAsia" w:ascii="方正黑体_GBK" w:eastAsia="方正黑体_GBK"/>
          <w:bCs/>
          <w:kern w:val="0"/>
          <w:szCs w:val="32"/>
        </w:rPr>
        <w:t>六、采购项目需求说明</w:t>
      </w:r>
    </w:p>
    <w:p>
      <w:pPr>
        <w:spacing w:line="560" w:lineRule="exact"/>
        <w:ind w:firstLine="632" w:firstLineChars="200"/>
        <w:jc w:val="left"/>
        <w:rPr>
          <w:rFonts w:eastAsia="方正仿宋_GBK"/>
          <w:bCs/>
          <w:kern w:val="0"/>
          <w:szCs w:val="32"/>
        </w:rPr>
      </w:pPr>
      <w:r>
        <w:rPr>
          <w:rFonts w:hint="eastAsia" w:eastAsia="方正仿宋_GBK"/>
          <w:bCs/>
          <w:kern w:val="0"/>
          <w:szCs w:val="32"/>
        </w:rPr>
        <w:t>详见《采购项目需求说明》（附件1）。</w:t>
      </w:r>
    </w:p>
    <w:p>
      <w:pPr>
        <w:spacing w:line="560" w:lineRule="exact"/>
        <w:ind w:firstLine="632" w:firstLineChars="200"/>
        <w:jc w:val="left"/>
        <w:rPr>
          <w:rFonts w:hint="eastAsia" w:ascii="方正仿宋_GBK" w:hAnsi="黑体" w:eastAsia="方正仿宋_GBK"/>
          <w:color w:val="000000"/>
          <w:szCs w:val="32"/>
        </w:rPr>
      </w:pPr>
      <w:r>
        <w:rPr>
          <w:rFonts w:hint="eastAsia" w:ascii="方正黑体_GBK" w:eastAsia="方正黑体_GBK"/>
          <w:bCs/>
          <w:kern w:val="0"/>
          <w:szCs w:val="32"/>
        </w:rPr>
        <w:t>七、</w:t>
      </w:r>
      <w:r>
        <w:rPr>
          <w:rFonts w:hint="eastAsia" w:ascii="方正仿宋_GBK" w:hAnsi="黑体" w:eastAsia="方正仿宋_GBK"/>
          <w:color w:val="000000"/>
          <w:szCs w:val="32"/>
        </w:rPr>
        <w:t>供应商资格条件</w:t>
      </w:r>
    </w:p>
    <w:p>
      <w:pPr>
        <w:spacing w:line="560" w:lineRule="exact"/>
        <w:ind w:firstLine="630"/>
        <w:rPr>
          <w:rFonts w:hint="eastAsia" w:ascii="方正仿宋_GBK" w:eastAsia="方正仿宋_GBK"/>
          <w:bCs/>
          <w:kern w:val="0"/>
          <w:szCs w:val="32"/>
        </w:rPr>
      </w:pPr>
      <w:r>
        <w:rPr>
          <w:rFonts w:hint="eastAsia" w:ascii="方正仿宋_GBK" w:eastAsia="方正仿宋_GBK"/>
          <w:bCs/>
          <w:kern w:val="0"/>
          <w:szCs w:val="32"/>
        </w:rPr>
        <w:t>（一）具有独立承担民事责任的能力；</w:t>
      </w:r>
    </w:p>
    <w:p>
      <w:pPr>
        <w:spacing w:line="560" w:lineRule="exact"/>
        <w:ind w:firstLine="630"/>
        <w:rPr>
          <w:rFonts w:hint="eastAsia" w:ascii="方正仿宋_GBK" w:eastAsia="方正仿宋_GBK"/>
          <w:bCs/>
          <w:kern w:val="0"/>
          <w:szCs w:val="32"/>
        </w:rPr>
      </w:pPr>
      <w:r>
        <w:rPr>
          <w:rFonts w:hint="eastAsia" w:ascii="方正仿宋_GBK" w:eastAsia="方正仿宋_GBK"/>
          <w:bCs/>
          <w:kern w:val="0"/>
          <w:szCs w:val="32"/>
        </w:rPr>
        <w:t>（二）具有良好的商业信誉和健全的财务会计制度；</w:t>
      </w:r>
    </w:p>
    <w:p>
      <w:pPr>
        <w:spacing w:line="560" w:lineRule="exact"/>
        <w:ind w:firstLine="630"/>
        <w:rPr>
          <w:rFonts w:hint="eastAsia" w:ascii="方正仿宋_GBK" w:eastAsia="方正仿宋_GBK"/>
          <w:bCs/>
          <w:kern w:val="0"/>
          <w:szCs w:val="32"/>
        </w:rPr>
      </w:pPr>
      <w:r>
        <w:rPr>
          <w:rFonts w:hint="eastAsia" w:ascii="方正仿宋_GBK" w:eastAsia="方正仿宋_GBK"/>
          <w:bCs/>
          <w:kern w:val="0"/>
          <w:szCs w:val="32"/>
        </w:rPr>
        <w:t>（三）具有履行合同所必需的设备和专业技术能力</w:t>
      </w:r>
      <w:r>
        <w:rPr>
          <w:rFonts w:hint="eastAsia" w:ascii="方正仿宋_GBK" w:eastAsia="方正仿宋_GBK"/>
          <w:color w:val="000000"/>
          <w:szCs w:val="32"/>
        </w:rPr>
        <w:t>；</w:t>
      </w:r>
    </w:p>
    <w:p>
      <w:pPr>
        <w:spacing w:line="560" w:lineRule="exact"/>
        <w:ind w:firstLine="630"/>
        <w:rPr>
          <w:rFonts w:hint="eastAsia" w:ascii="方正仿宋_GBK" w:eastAsia="方正仿宋_GBK"/>
          <w:bCs/>
          <w:kern w:val="0"/>
          <w:szCs w:val="32"/>
        </w:rPr>
      </w:pPr>
      <w:r>
        <w:rPr>
          <w:rFonts w:hint="eastAsia" w:ascii="方正仿宋_GBK" w:eastAsia="方正仿宋_GBK"/>
          <w:bCs/>
          <w:kern w:val="0"/>
          <w:szCs w:val="32"/>
        </w:rPr>
        <w:t>（四）有依法缴纳税收和社会保障资金的良好记录；</w:t>
      </w:r>
    </w:p>
    <w:p>
      <w:pPr>
        <w:spacing w:line="560" w:lineRule="exact"/>
        <w:ind w:firstLine="630"/>
        <w:rPr>
          <w:rFonts w:hint="eastAsia" w:ascii="方正仿宋_GBK" w:eastAsia="方正仿宋_GBK"/>
          <w:color w:val="000000"/>
          <w:szCs w:val="32"/>
        </w:rPr>
      </w:pPr>
      <w:r>
        <w:rPr>
          <w:rFonts w:hint="eastAsia" w:ascii="方正仿宋_GBK" w:eastAsia="方正仿宋_GBK"/>
          <w:bCs/>
          <w:kern w:val="0"/>
          <w:szCs w:val="32"/>
        </w:rPr>
        <w:t>（五）参加政府采购活动前三年内或自公司成立以来（成立未满3年的），在经营活动中没有重大违法记录；未被“信用中国”网站（www.creditchina.gov.cn）列入失信被执行人、重大税收违法案</w:t>
      </w:r>
      <w:r>
        <w:rPr>
          <w:rFonts w:hint="eastAsia" w:ascii="方正仿宋_GBK" w:eastAsia="方正仿宋_GBK"/>
          <w:color w:val="000000"/>
          <w:szCs w:val="32"/>
        </w:rPr>
        <w:t>件当事人名单、政府采购严重失信行为记录名单；</w:t>
      </w:r>
    </w:p>
    <w:p>
      <w:pPr>
        <w:snapToGrid w:val="0"/>
        <w:spacing w:line="560" w:lineRule="exact"/>
        <w:ind w:firstLine="632" w:firstLineChars="200"/>
        <w:rPr>
          <w:rFonts w:hint="eastAsia" w:ascii="方正仿宋_GBK" w:eastAsia="方正仿宋_GBK"/>
          <w:color w:val="000000"/>
          <w:szCs w:val="32"/>
        </w:rPr>
      </w:pPr>
      <w:r>
        <w:rPr>
          <w:rFonts w:hint="eastAsia" w:ascii="方正仿宋_GBK" w:eastAsia="方正仿宋_GBK"/>
          <w:color w:val="000000"/>
          <w:szCs w:val="32"/>
        </w:rPr>
        <w:t>（六）法定代表人为同一个人的两个及两个以上的公司，母公司、全资子公司及其直接控股或者间接控股关系公司，不得同时参加本次政府采购活动；</w:t>
      </w:r>
    </w:p>
    <w:p>
      <w:pPr>
        <w:snapToGrid w:val="0"/>
        <w:spacing w:line="560" w:lineRule="exact"/>
        <w:ind w:firstLine="632" w:firstLineChars="200"/>
        <w:rPr>
          <w:rFonts w:hint="eastAsia" w:ascii="方正仿宋_GBK" w:eastAsia="方正仿宋_GBK"/>
          <w:color w:val="000000"/>
          <w:szCs w:val="32"/>
        </w:rPr>
      </w:pPr>
      <w:r>
        <w:rPr>
          <w:rFonts w:hint="eastAsia" w:ascii="方正仿宋_GBK" w:eastAsia="方正仿宋_GBK"/>
          <w:color w:val="000000"/>
          <w:szCs w:val="32"/>
        </w:rPr>
        <w:t xml:space="preserve">（七）本项目不接受联合体投标及投标后转包行为。 </w:t>
      </w:r>
    </w:p>
    <w:p>
      <w:pPr>
        <w:spacing w:line="560" w:lineRule="exact"/>
        <w:ind w:firstLine="632" w:firstLineChars="200"/>
        <w:rPr>
          <w:rFonts w:hint="eastAsia" w:ascii="方正黑体_GBK" w:eastAsia="方正黑体_GBK"/>
          <w:szCs w:val="32"/>
        </w:rPr>
      </w:pPr>
      <w:r>
        <w:rPr>
          <w:rFonts w:hint="eastAsia" w:ascii="方正黑体_GBK" w:eastAsia="方正黑体_GBK"/>
          <w:szCs w:val="32"/>
        </w:rPr>
        <w:t xml:space="preserve">八、报名及报名文件提交 </w:t>
      </w:r>
    </w:p>
    <w:p>
      <w:pPr>
        <w:spacing w:line="560" w:lineRule="exact"/>
        <w:ind w:firstLine="632" w:firstLineChars="200"/>
        <w:jc w:val="left"/>
        <w:rPr>
          <w:rFonts w:ascii="方正仿宋_GBK" w:eastAsia="方正仿宋_GBK"/>
          <w:szCs w:val="32"/>
        </w:rPr>
      </w:pPr>
      <w:r>
        <w:rPr>
          <w:rFonts w:hint="eastAsia" w:ascii="方正仿宋_GBK" w:eastAsia="方正仿宋_GBK"/>
          <w:szCs w:val="32"/>
        </w:rPr>
        <w:t>（一）供应商应认真、详细、清楚填写《供应商报名表》（附件2）所有内容。供应商应当具备本公告第七条所列各项条件，须提交下列材料：</w:t>
      </w:r>
    </w:p>
    <w:p>
      <w:pPr>
        <w:spacing w:line="560" w:lineRule="exact"/>
        <w:ind w:firstLine="632" w:firstLineChars="200"/>
        <w:jc w:val="left"/>
        <w:rPr>
          <w:rFonts w:ascii="方正仿宋_GBK" w:eastAsia="方正仿宋_GBK"/>
          <w:szCs w:val="32"/>
        </w:rPr>
      </w:pPr>
      <w:r>
        <w:rPr>
          <w:rFonts w:hint="eastAsia" w:ascii="方正仿宋_GBK" w:eastAsia="方正仿宋_GBK"/>
          <w:szCs w:val="32"/>
        </w:rPr>
        <w:t>1.法人或者其他组织的营业执照等证明文件，法定代表人证明材料并加盖公章，法定代表人身份证复印件；</w:t>
      </w:r>
    </w:p>
    <w:p>
      <w:pPr>
        <w:spacing w:line="560" w:lineRule="exact"/>
        <w:ind w:firstLine="632" w:firstLineChars="200"/>
        <w:jc w:val="left"/>
        <w:rPr>
          <w:rFonts w:ascii="方正仿宋_GBK" w:eastAsia="方正仿宋_GBK"/>
          <w:szCs w:val="32"/>
        </w:rPr>
      </w:pPr>
      <w:r>
        <w:rPr>
          <w:rFonts w:hint="eastAsia" w:ascii="方正仿宋_GBK" w:eastAsia="方正仿宋_GBK"/>
          <w:szCs w:val="32"/>
        </w:rPr>
        <w:t>2.财务状况报告，依法缴纳税收和社会保障资金的相关材料；</w:t>
      </w:r>
    </w:p>
    <w:p>
      <w:pPr>
        <w:spacing w:line="560" w:lineRule="exact"/>
        <w:ind w:firstLine="632" w:firstLineChars="200"/>
        <w:jc w:val="left"/>
        <w:rPr>
          <w:rFonts w:ascii="方正仿宋_GBK" w:eastAsia="方正仿宋_GBK"/>
          <w:szCs w:val="32"/>
        </w:rPr>
      </w:pPr>
      <w:r>
        <w:rPr>
          <w:rFonts w:hint="eastAsia" w:ascii="方正仿宋_GBK" w:eastAsia="方正仿宋_GBK"/>
          <w:szCs w:val="32"/>
        </w:rPr>
        <w:t>3.具备履行合同所必需的专业技术能力的证明、说明材料</w:t>
      </w:r>
      <w:r>
        <w:rPr>
          <w:rFonts w:hint="eastAsia" w:ascii="方正仿宋_GBK" w:eastAsia="方正仿宋_GBK"/>
          <w:bCs/>
          <w:kern w:val="0"/>
          <w:szCs w:val="32"/>
        </w:rPr>
        <w:t>，</w:t>
      </w:r>
      <w:r>
        <w:rPr>
          <w:rFonts w:hint="eastAsia" w:ascii="方正仿宋_GBK" w:eastAsia="方正仿宋_GBK"/>
          <w:color w:val="000000"/>
          <w:szCs w:val="32"/>
        </w:rPr>
        <w:t>具有有效期内网络安全等级保护测评机构推荐证书，能够提供本地化服务，测评期间必须有专职人员驻南通办公</w:t>
      </w:r>
      <w:r>
        <w:rPr>
          <w:rFonts w:hint="eastAsia" w:ascii="方正仿宋_GBK" w:eastAsia="方正仿宋_GBK"/>
          <w:szCs w:val="32"/>
        </w:rPr>
        <w:t>；</w:t>
      </w:r>
    </w:p>
    <w:p>
      <w:pPr>
        <w:spacing w:line="560" w:lineRule="exact"/>
        <w:ind w:firstLine="632" w:firstLineChars="200"/>
        <w:jc w:val="left"/>
        <w:rPr>
          <w:rFonts w:hint="eastAsia" w:ascii="方正仿宋_GBK" w:eastAsia="方正仿宋_GBK"/>
          <w:szCs w:val="32"/>
        </w:rPr>
      </w:pPr>
      <w:r>
        <w:rPr>
          <w:rFonts w:hint="eastAsia" w:ascii="方正仿宋_GBK" w:eastAsia="方正仿宋_GBK"/>
          <w:szCs w:val="32"/>
        </w:rPr>
        <w:t>4.参加政府采购活动前三年内或自成立以来（成立未满3年的公司）在经营活动中没有重大违法记录的书面声明；</w:t>
      </w:r>
    </w:p>
    <w:p>
      <w:pPr>
        <w:spacing w:line="560" w:lineRule="exact"/>
        <w:ind w:firstLine="630"/>
        <w:rPr>
          <w:rFonts w:ascii="方正仿宋_GBK" w:eastAsia="方正仿宋_GBK"/>
          <w:szCs w:val="32"/>
        </w:rPr>
      </w:pPr>
      <w:r>
        <w:rPr>
          <w:rFonts w:hint="eastAsia" w:ascii="方正仿宋_GBK" w:eastAsia="方正仿宋_GBK"/>
          <w:bCs/>
          <w:kern w:val="0"/>
          <w:szCs w:val="32"/>
        </w:rPr>
        <w:t xml:space="preserve">5.与其他响应供应商不为关联公司、不为联合体，法定代表人不为同一人的书面声明。 </w:t>
      </w:r>
    </w:p>
    <w:p>
      <w:pPr>
        <w:spacing w:line="560" w:lineRule="exact"/>
        <w:ind w:firstLine="632" w:firstLineChars="200"/>
        <w:jc w:val="left"/>
        <w:rPr>
          <w:rFonts w:ascii="方正仿宋_GBK" w:eastAsia="方正仿宋_GBK"/>
          <w:szCs w:val="32"/>
        </w:rPr>
      </w:pPr>
      <w:r>
        <w:rPr>
          <w:rFonts w:hint="eastAsia" w:ascii="方正仿宋_GBK" w:eastAsia="方正仿宋_GBK"/>
          <w:szCs w:val="32"/>
        </w:rPr>
        <w:t>报名文件必须经过法定代表人或代表人签名并加盖公章，代表人签名的，应提供公司授权书。</w:t>
      </w:r>
    </w:p>
    <w:p>
      <w:pPr>
        <w:spacing w:line="560" w:lineRule="exact"/>
        <w:ind w:firstLine="632" w:firstLineChars="200"/>
        <w:jc w:val="left"/>
        <w:rPr>
          <w:rFonts w:ascii="方正仿宋_GBK" w:eastAsia="方正仿宋_GBK"/>
          <w:szCs w:val="32"/>
        </w:rPr>
      </w:pPr>
      <w:r>
        <w:rPr>
          <w:rFonts w:hint="eastAsia" w:ascii="方正仿宋_GBK" w:eastAsia="方正仿宋_GBK"/>
          <w:szCs w:val="32"/>
        </w:rPr>
        <w:t>采购人依照上述材料要求，对供应商报名资格进行审查，审查合格的供应商依照采购公告提交响应文件。</w:t>
      </w:r>
    </w:p>
    <w:p>
      <w:pPr>
        <w:spacing w:line="560" w:lineRule="exact"/>
        <w:ind w:firstLine="632" w:firstLineChars="200"/>
        <w:jc w:val="left"/>
        <w:rPr>
          <w:rFonts w:ascii="方正仿宋_GBK" w:eastAsia="方正仿宋_GBK"/>
          <w:szCs w:val="32"/>
        </w:rPr>
      </w:pPr>
      <w:r>
        <w:rPr>
          <w:rFonts w:hint="eastAsia" w:ascii="方正仿宋_GBK" w:eastAsia="方正仿宋_GBK"/>
          <w:szCs w:val="32"/>
        </w:rPr>
        <w:t>（二）报名时间、地点及方式</w:t>
      </w:r>
    </w:p>
    <w:p>
      <w:pPr>
        <w:spacing w:line="560" w:lineRule="exact"/>
        <w:ind w:firstLine="632" w:firstLineChars="200"/>
        <w:jc w:val="left"/>
        <w:rPr>
          <w:rFonts w:ascii="方正仿宋_GBK" w:eastAsia="方正仿宋_GBK"/>
          <w:szCs w:val="32"/>
        </w:rPr>
      </w:pPr>
      <w:r>
        <w:rPr>
          <w:rFonts w:hint="eastAsia" w:ascii="方正仿宋_GBK" w:eastAsia="方正仿宋_GBK"/>
          <w:szCs w:val="32"/>
        </w:rPr>
        <w:t>1.报名时间：自2020年10 月2</w:t>
      </w:r>
      <w:r>
        <w:rPr>
          <w:rFonts w:hint="eastAsia" w:ascii="方正仿宋_GBK" w:eastAsia="方正仿宋_GBK"/>
          <w:szCs w:val="32"/>
          <w:lang w:val="en-US" w:eastAsia="zh-CN"/>
        </w:rPr>
        <w:t>2</w:t>
      </w:r>
      <w:r>
        <w:rPr>
          <w:rFonts w:hint="eastAsia" w:ascii="方正仿宋_GBK" w:eastAsia="方正仿宋_GBK"/>
          <w:szCs w:val="32"/>
        </w:rPr>
        <w:t>日起，至2020年10月2</w:t>
      </w:r>
      <w:r>
        <w:rPr>
          <w:rFonts w:hint="eastAsia" w:ascii="方正仿宋_GBK" w:eastAsia="方正仿宋_GBK"/>
          <w:szCs w:val="32"/>
          <w:lang w:val="en-US" w:eastAsia="zh-CN"/>
        </w:rPr>
        <w:t>8</w:t>
      </w:r>
      <w:r>
        <w:rPr>
          <w:rFonts w:hint="eastAsia" w:ascii="方正仿宋_GBK" w:eastAsia="方正仿宋_GBK"/>
          <w:szCs w:val="32"/>
        </w:rPr>
        <w:t>日下午1</w:t>
      </w:r>
      <w:r>
        <w:rPr>
          <w:rFonts w:hint="eastAsia" w:ascii="方正仿宋_GBK" w:eastAsia="方正仿宋_GBK"/>
          <w:szCs w:val="32"/>
          <w:lang w:val="en-US" w:eastAsia="zh-CN"/>
        </w:rPr>
        <w:t>7</w:t>
      </w:r>
      <w:r>
        <w:rPr>
          <w:rFonts w:hint="eastAsia" w:ascii="方正仿宋_GBK" w:eastAsia="方正仿宋_GBK"/>
          <w:szCs w:val="32"/>
        </w:rPr>
        <w:t>:</w:t>
      </w:r>
      <w:r>
        <w:rPr>
          <w:rFonts w:hint="eastAsia" w:ascii="方正仿宋_GBK" w:eastAsia="方正仿宋_GBK"/>
          <w:szCs w:val="32"/>
          <w:lang w:val="en-US" w:eastAsia="zh-CN"/>
        </w:rPr>
        <w:t>3</w:t>
      </w:r>
      <w:r>
        <w:rPr>
          <w:rFonts w:hint="eastAsia" w:ascii="方正仿宋_GBK" w:eastAsia="方正仿宋_GBK"/>
          <w:szCs w:val="32"/>
        </w:rPr>
        <w:t>0止。</w:t>
      </w:r>
    </w:p>
    <w:p>
      <w:pPr>
        <w:spacing w:line="560" w:lineRule="exact"/>
        <w:ind w:firstLine="632" w:firstLineChars="200"/>
        <w:jc w:val="left"/>
        <w:rPr>
          <w:rFonts w:ascii="方正仿宋_GBK" w:eastAsia="方正仿宋_GBK"/>
          <w:szCs w:val="32"/>
        </w:rPr>
      </w:pPr>
      <w:r>
        <w:rPr>
          <w:rFonts w:hint="eastAsia" w:ascii="方正仿宋_GBK" w:eastAsia="方正仿宋_GBK"/>
          <w:szCs w:val="32"/>
        </w:rPr>
        <w:t>2.报名地点：南通报业大厦915室，地址：南通市世纪大道8号，邮编：226018。</w:t>
      </w:r>
    </w:p>
    <w:p>
      <w:pPr>
        <w:spacing w:line="560" w:lineRule="exact"/>
        <w:ind w:firstLine="632" w:firstLineChars="200"/>
        <w:jc w:val="left"/>
        <w:rPr>
          <w:rFonts w:ascii="方正仿宋_GBK" w:eastAsia="方正仿宋_GBK"/>
          <w:szCs w:val="32"/>
        </w:rPr>
      </w:pPr>
      <w:r>
        <w:rPr>
          <w:rFonts w:hint="eastAsia" w:ascii="方正仿宋_GBK" w:eastAsia="方正仿宋_GBK"/>
          <w:szCs w:val="32"/>
        </w:rPr>
        <w:t>3.报名方式：现场报名或邮寄报名。供应商提交或邮寄送达《供应商报名表》（附件2）及证明文件材料，邮寄报名的，以采购人签收的时间为供应商有效报名、送达时间。逾期报名及提交、送达报名材料的，视为无效，采购人依照规定拒收，报名不成功。</w:t>
      </w:r>
    </w:p>
    <w:p>
      <w:pPr>
        <w:spacing w:line="560" w:lineRule="exact"/>
        <w:ind w:firstLine="632" w:firstLineChars="200"/>
        <w:jc w:val="left"/>
        <w:rPr>
          <w:rFonts w:hint="eastAsia" w:ascii="方正仿宋_GBK" w:eastAsia="方正仿宋_GBK"/>
          <w:color w:val="000000"/>
          <w:szCs w:val="32"/>
        </w:rPr>
      </w:pPr>
      <w:r>
        <w:rPr>
          <w:rFonts w:hint="eastAsia" w:ascii="方正仿宋_GBK" w:eastAsia="方正仿宋_GBK"/>
          <w:szCs w:val="32"/>
        </w:rPr>
        <w:t>（三）报名表及相关材料必须密封，信封上注明本次政府采购项目名称及编号，并加盖供应商公章。</w:t>
      </w:r>
      <w:r>
        <w:rPr>
          <w:rFonts w:hint="eastAsia" w:ascii="方正仿宋_GBK" w:hAnsi="黑体" w:eastAsia="方正仿宋_GBK"/>
          <w:color w:val="000000"/>
          <w:szCs w:val="32"/>
        </w:rPr>
        <w:t xml:space="preserve"> </w:t>
      </w:r>
    </w:p>
    <w:p>
      <w:pPr>
        <w:spacing w:line="560" w:lineRule="exact"/>
        <w:ind w:firstLine="645"/>
        <w:rPr>
          <w:rFonts w:ascii="方正黑体_GBK" w:eastAsia="方正黑体_GBK"/>
          <w:szCs w:val="32"/>
        </w:rPr>
      </w:pPr>
      <w:r>
        <w:rPr>
          <w:rFonts w:hint="eastAsia" w:ascii="方正黑体_GBK" w:eastAsia="方正黑体_GBK"/>
          <w:szCs w:val="32"/>
        </w:rPr>
        <w:t>九、响应文件及要求</w:t>
      </w:r>
    </w:p>
    <w:p>
      <w:pPr>
        <w:spacing w:line="560" w:lineRule="exact"/>
        <w:ind w:firstLine="632" w:firstLineChars="200"/>
        <w:jc w:val="left"/>
        <w:rPr>
          <w:rFonts w:ascii="方正仿宋_GBK" w:eastAsia="方正仿宋_GBK"/>
          <w:szCs w:val="32"/>
        </w:rPr>
      </w:pPr>
      <w:r>
        <w:rPr>
          <w:rFonts w:hint="eastAsia" w:ascii="方正仿宋_GBK" w:eastAsia="方正仿宋_GBK"/>
          <w:szCs w:val="32"/>
        </w:rPr>
        <w:t>报名成功的供应商应提供技术文件（附件3），填写报价文件（附件4），并在截止时间内送达采购人。</w:t>
      </w:r>
    </w:p>
    <w:p>
      <w:pPr>
        <w:spacing w:line="560" w:lineRule="exact"/>
        <w:ind w:firstLine="632" w:firstLineChars="200"/>
        <w:rPr>
          <w:rFonts w:hint="eastAsia" w:ascii="方正仿宋_GBK" w:eastAsia="方正仿宋_GBK"/>
          <w:szCs w:val="32"/>
        </w:rPr>
      </w:pPr>
      <w:r>
        <w:rPr>
          <w:rFonts w:hint="eastAsia" w:ascii="方正仿宋_GBK" w:eastAsia="方正仿宋_GBK"/>
          <w:szCs w:val="32"/>
        </w:rPr>
        <w:t xml:space="preserve">（一）技术文件（附件3）提交材料  </w:t>
      </w:r>
    </w:p>
    <w:p>
      <w:pPr>
        <w:snapToGrid w:val="0"/>
        <w:spacing w:line="560" w:lineRule="exact"/>
        <w:ind w:firstLine="632" w:firstLineChars="200"/>
        <w:rPr>
          <w:rFonts w:hint="eastAsia" w:ascii="方正仿宋_GBK" w:eastAsia="方正仿宋_GBK"/>
          <w:szCs w:val="32"/>
        </w:rPr>
      </w:pPr>
      <w:r>
        <w:rPr>
          <w:rFonts w:hint="eastAsia" w:ascii="方正仿宋_GBK" w:eastAsia="方正仿宋_GBK"/>
          <w:szCs w:val="32"/>
        </w:rPr>
        <w:t>1.中国网络安全审查技术与认证中心（CCRC）颁发的信息安全风险评估服务有关证书（复印件加盖供应商公章，原件备查）；</w:t>
      </w:r>
    </w:p>
    <w:p>
      <w:pPr>
        <w:snapToGrid w:val="0"/>
        <w:spacing w:line="560" w:lineRule="exact"/>
        <w:ind w:firstLine="632" w:firstLineChars="200"/>
        <w:rPr>
          <w:rFonts w:hint="eastAsia" w:ascii="方正仿宋_GBK" w:eastAsia="方正仿宋_GBK"/>
          <w:szCs w:val="32"/>
        </w:rPr>
      </w:pPr>
      <w:r>
        <w:rPr>
          <w:rFonts w:hint="eastAsia" w:ascii="方正仿宋_GBK" w:eastAsia="方正仿宋_GBK"/>
          <w:szCs w:val="32"/>
        </w:rPr>
        <w:t>2.信息安全管理体系认证证书(ISO27001)（复印件加盖供应商公章，原件备查）；</w:t>
      </w:r>
    </w:p>
    <w:p>
      <w:pPr>
        <w:snapToGrid w:val="0"/>
        <w:spacing w:line="560" w:lineRule="exact"/>
        <w:ind w:firstLine="632" w:firstLineChars="200"/>
        <w:rPr>
          <w:rFonts w:hint="eastAsia" w:ascii="方正仿宋_GBK" w:eastAsia="方正仿宋_GBK"/>
          <w:szCs w:val="32"/>
        </w:rPr>
      </w:pPr>
      <w:r>
        <w:rPr>
          <w:rFonts w:hint="eastAsia" w:ascii="方正仿宋_GBK" w:eastAsia="方正仿宋_GBK"/>
          <w:szCs w:val="32"/>
        </w:rPr>
        <w:t>3.质量管理体系认证证书（ISO9001）（复印件加盖供应商公章，原件备查）；</w:t>
      </w:r>
    </w:p>
    <w:p>
      <w:pPr>
        <w:snapToGrid w:val="0"/>
        <w:spacing w:line="560" w:lineRule="exact"/>
        <w:ind w:firstLine="632" w:firstLineChars="200"/>
        <w:rPr>
          <w:rFonts w:hint="eastAsia" w:ascii="方正仿宋_GBK" w:eastAsia="方正仿宋_GBK"/>
          <w:szCs w:val="32"/>
        </w:rPr>
      </w:pPr>
      <w:r>
        <w:rPr>
          <w:rFonts w:hint="eastAsia" w:ascii="方正仿宋_GBK" w:eastAsia="方正仿宋_GBK"/>
          <w:szCs w:val="32"/>
        </w:rPr>
        <w:t>4.提供承接的等级保护测评案例，出具合同复印件并加盖供应商公章，作为评分依据；</w:t>
      </w:r>
    </w:p>
    <w:p>
      <w:pPr>
        <w:snapToGrid w:val="0"/>
        <w:spacing w:line="560" w:lineRule="exact"/>
        <w:ind w:firstLine="632" w:firstLineChars="200"/>
        <w:rPr>
          <w:rFonts w:hint="eastAsia" w:ascii="方正仿宋_GBK" w:eastAsia="方正仿宋_GBK"/>
          <w:szCs w:val="32"/>
        </w:rPr>
      </w:pPr>
      <w:r>
        <w:rPr>
          <w:rFonts w:hint="eastAsia" w:ascii="方正仿宋_GBK" w:eastAsia="方正仿宋_GBK"/>
          <w:szCs w:val="32"/>
        </w:rPr>
        <w:t>5.拟派人员资质证明材料：项目负责人的职称、资格证书（复印件并加盖供应商公章），项目团队人员的职称、资格证书（复印件并加盖供应商公章），项目负责人和项目团队人员具有高级测评师的资格的，提供中国网络安全等级保护网查询页面截图（加盖供应商公章）；项目负责人和项目团队人员的近三个月社保缴纳证明（复印件并加盖供应商公章，原件备查）；</w:t>
      </w:r>
    </w:p>
    <w:p>
      <w:pPr>
        <w:snapToGrid w:val="0"/>
        <w:spacing w:line="560" w:lineRule="exact"/>
        <w:ind w:firstLine="632" w:firstLineChars="200"/>
        <w:rPr>
          <w:rFonts w:hint="eastAsia" w:ascii="方正仿宋_GBK" w:eastAsia="方正仿宋_GBK"/>
          <w:szCs w:val="32"/>
        </w:rPr>
      </w:pPr>
      <w:r>
        <w:rPr>
          <w:rFonts w:hint="eastAsia" w:ascii="方正仿宋_GBK" w:eastAsia="方正仿宋_GBK"/>
          <w:szCs w:val="32"/>
        </w:rPr>
        <w:t>6.成功案例证明材料。提供大数据局、财政局或其他党政机关等保测评案例情况，提供项目清单（项目名称、服务单位、等保测评级别、合同年限等）、合同复印件（加盖供应商公章，原件备查）。</w:t>
      </w:r>
      <w:r>
        <w:rPr>
          <w:rFonts w:hint="eastAsia" w:ascii="方正仿宋_GBK" w:hAnsi="黑体" w:eastAsia="方正仿宋_GBK"/>
          <w:szCs w:val="32"/>
        </w:rPr>
        <w:t xml:space="preserve"> </w:t>
      </w:r>
      <w:r>
        <w:rPr>
          <w:rFonts w:hint="eastAsia" w:ascii="方正仿宋_GBK" w:eastAsia="方正仿宋_GBK"/>
          <w:szCs w:val="32"/>
        </w:rPr>
        <w:t xml:space="preserve"> </w:t>
      </w:r>
    </w:p>
    <w:p>
      <w:pPr>
        <w:spacing w:line="560" w:lineRule="exact"/>
        <w:ind w:firstLine="632" w:firstLineChars="200"/>
        <w:rPr>
          <w:rFonts w:hint="eastAsia" w:ascii="方正仿宋_GBK" w:eastAsia="方正仿宋_GBK"/>
          <w:szCs w:val="32"/>
        </w:rPr>
      </w:pPr>
      <w:r>
        <w:rPr>
          <w:rFonts w:hint="eastAsia" w:ascii="方正仿宋_GBK" w:hAnsi="黑体" w:eastAsia="方正仿宋_GBK"/>
          <w:szCs w:val="32"/>
        </w:rPr>
        <w:t xml:space="preserve"> </w:t>
      </w:r>
      <w:r>
        <w:rPr>
          <w:rFonts w:hint="eastAsia" w:ascii="方正仿宋_GBK" w:eastAsia="方正仿宋_GBK"/>
          <w:szCs w:val="32"/>
        </w:rPr>
        <w:t>（二）报价文件（附件4）要求：供应商应认真、清楚、逐项、填写“</w:t>
      </w:r>
      <w:r>
        <w:rPr>
          <w:rFonts w:hint="eastAsia" w:ascii="方正仿宋_GBK" w:eastAsia="方正仿宋_GBK"/>
        </w:rPr>
        <w:t>网络安全等级保护测评”“的</w:t>
      </w:r>
      <w:r>
        <w:rPr>
          <w:rFonts w:hint="eastAsia" w:ascii="方正仿宋_GBK" w:eastAsia="方正仿宋_GBK"/>
          <w:szCs w:val="32"/>
        </w:rPr>
        <w:t>报价金额，两小项之和为总报价，报价应包括本项目的全部费用，总报价不得高于项目预算（60</w:t>
      </w:r>
      <w:r>
        <w:rPr>
          <w:rFonts w:ascii="方正仿宋_GBK" w:eastAsia="方正仿宋_GBK"/>
          <w:szCs w:val="32"/>
        </w:rPr>
        <w:t>000</w:t>
      </w:r>
      <w:r>
        <w:rPr>
          <w:rFonts w:hint="eastAsia" w:ascii="方正仿宋_GBK" w:eastAsia="方正仿宋_GBK"/>
          <w:szCs w:val="32"/>
        </w:rPr>
        <w:t>元），超过预算的为无效响应文件，本次参加采购活动无效。“最后（总）报价”项（两小项之和）在提交报价文件时不填写，仅在磋商会议上由供应商现场最后填写，作为价格分评分唯一依据，小项报价仅为政府采购合同履约参考。</w:t>
      </w:r>
    </w:p>
    <w:p>
      <w:pPr>
        <w:spacing w:line="560" w:lineRule="exact"/>
        <w:ind w:firstLine="632" w:firstLineChars="200"/>
        <w:rPr>
          <w:rFonts w:hint="eastAsia" w:ascii="方正仿宋_GBK" w:eastAsia="方正仿宋_GBK"/>
          <w:szCs w:val="32"/>
        </w:rPr>
      </w:pPr>
      <w:r>
        <w:rPr>
          <w:rFonts w:hint="eastAsia" w:ascii="方正仿宋_GBK" w:eastAsia="方正仿宋_GBK"/>
          <w:szCs w:val="32"/>
        </w:rPr>
        <w:t>（三）报价文件（附件3）和技术文件（附件4）必须密封一起，信封上注明本次政府采购项目名称及编号，并加盖供应商公章。</w:t>
      </w:r>
    </w:p>
    <w:p>
      <w:pPr>
        <w:spacing w:line="560" w:lineRule="exact"/>
        <w:ind w:firstLine="632" w:firstLineChars="200"/>
        <w:rPr>
          <w:rFonts w:ascii="方正黑体_GBK" w:eastAsia="方正黑体_GBK"/>
          <w:bCs/>
          <w:kern w:val="0"/>
          <w:szCs w:val="32"/>
        </w:rPr>
      </w:pPr>
      <w:r>
        <w:rPr>
          <w:rFonts w:hint="eastAsia" w:ascii="方正黑体_GBK" w:eastAsia="方正黑体_GBK"/>
          <w:bCs/>
          <w:kern w:val="0"/>
          <w:szCs w:val="32"/>
        </w:rPr>
        <w:t>十、响应文件提交的截止时间、开启时间及地点</w:t>
      </w:r>
    </w:p>
    <w:p>
      <w:pPr>
        <w:spacing w:line="560" w:lineRule="exact"/>
        <w:ind w:firstLine="632" w:firstLineChars="200"/>
        <w:jc w:val="left"/>
        <w:rPr>
          <w:rFonts w:ascii="方正仿宋_GBK" w:eastAsia="方正仿宋_GBK"/>
          <w:szCs w:val="32"/>
        </w:rPr>
      </w:pPr>
      <w:r>
        <w:rPr>
          <w:rFonts w:hint="eastAsia" w:ascii="方正仿宋_GBK" w:eastAsia="方正仿宋_GBK"/>
          <w:szCs w:val="32"/>
        </w:rPr>
        <w:t>（一）响应文件提交的截止时间、开启时间：</w:t>
      </w:r>
      <w:r>
        <w:rPr>
          <w:rFonts w:ascii="方正仿宋_GBK" w:eastAsia="方正仿宋_GBK"/>
          <w:szCs w:val="32"/>
        </w:rPr>
        <w:t>20</w:t>
      </w:r>
      <w:r>
        <w:rPr>
          <w:rFonts w:hint="eastAsia" w:ascii="方正仿宋_GBK" w:eastAsia="方正仿宋_GBK"/>
          <w:szCs w:val="32"/>
        </w:rPr>
        <w:t>20年11月</w:t>
      </w:r>
      <w:r>
        <w:rPr>
          <w:rFonts w:hint="eastAsia" w:ascii="方正仿宋_GBK" w:eastAsia="方正仿宋_GBK"/>
          <w:szCs w:val="32"/>
          <w:lang w:val="en-US" w:eastAsia="zh-CN"/>
        </w:rPr>
        <w:t>3</w:t>
      </w:r>
      <w:r>
        <w:rPr>
          <w:rFonts w:hint="eastAsia" w:ascii="方正仿宋_GBK" w:eastAsia="方正仿宋_GBK"/>
          <w:szCs w:val="32"/>
        </w:rPr>
        <w:t>日下午14</w:t>
      </w:r>
      <w:r>
        <w:rPr>
          <w:rFonts w:ascii="方正仿宋_GBK" w:eastAsia="方正仿宋_GBK"/>
          <w:szCs w:val="32"/>
        </w:rPr>
        <w:t>:</w:t>
      </w:r>
      <w:r>
        <w:rPr>
          <w:rFonts w:hint="eastAsia" w:ascii="方正仿宋_GBK" w:eastAsia="方正仿宋_GBK"/>
          <w:szCs w:val="32"/>
        </w:rPr>
        <w:t>0</w:t>
      </w:r>
      <w:r>
        <w:rPr>
          <w:rFonts w:ascii="方正仿宋_GBK" w:eastAsia="方正仿宋_GBK"/>
          <w:szCs w:val="32"/>
        </w:rPr>
        <w:t>0</w:t>
      </w:r>
      <w:r>
        <w:rPr>
          <w:rFonts w:hint="eastAsia" w:ascii="方正仿宋_GBK" w:eastAsia="方正仿宋_GBK"/>
          <w:szCs w:val="32"/>
        </w:rPr>
        <w:t>。</w:t>
      </w:r>
    </w:p>
    <w:p>
      <w:pPr>
        <w:spacing w:line="560" w:lineRule="exact"/>
        <w:ind w:firstLine="632" w:firstLineChars="200"/>
        <w:jc w:val="left"/>
        <w:rPr>
          <w:rFonts w:ascii="方正仿宋_GBK" w:eastAsia="方正仿宋_GBK"/>
          <w:szCs w:val="32"/>
        </w:rPr>
      </w:pPr>
      <w:r>
        <w:rPr>
          <w:rFonts w:hint="eastAsia" w:ascii="方正仿宋_GBK" w:eastAsia="方正仿宋_GBK"/>
          <w:szCs w:val="32"/>
        </w:rPr>
        <w:t xml:space="preserve">供应商应当在截止时间前，将公告第九条规定的响应文件（含技术文件、报价文件）密封送达指定地点。逾期送达的响应文件为无效文件，采购人依照规定拒收；邮寄送达的，以采购人签收时间为有效送达时间。 </w:t>
      </w:r>
    </w:p>
    <w:p>
      <w:pPr>
        <w:spacing w:line="560" w:lineRule="exact"/>
        <w:ind w:firstLine="632" w:firstLineChars="200"/>
        <w:jc w:val="left"/>
        <w:rPr>
          <w:rFonts w:ascii="方正仿宋_GBK" w:eastAsia="方正仿宋_GBK"/>
          <w:szCs w:val="32"/>
        </w:rPr>
      </w:pPr>
      <w:r>
        <w:rPr>
          <w:rFonts w:hint="eastAsia" w:ascii="方正仿宋_GBK" w:eastAsia="方正仿宋_GBK"/>
          <w:szCs w:val="32"/>
        </w:rPr>
        <w:t>（二）送达地点：南通报业大厦9楼南通市商务局机关915室，地址：南通市世纪大道8号，联系人：吴颐，电话：0513-85115217。</w:t>
      </w:r>
    </w:p>
    <w:p>
      <w:pPr>
        <w:spacing w:line="560" w:lineRule="exact"/>
        <w:ind w:firstLine="632" w:firstLineChars="200"/>
        <w:jc w:val="left"/>
      </w:pPr>
      <w:r>
        <w:rPr>
          <w:rFonts w:hint="eastAsia" w:ascii="方正仿宋_GBK" w:eastAsia="方正仿宋_GBK"/>
          <w:szCs w:val="32"/>
        </w:rPr>
        <w:t>（三）响应文件开启、磋商地点：南通报业大厦8楼南通市商务局机关809会议室，地址：南通市世纪大道8号。未按时到达磋商地点参加磋商的供应商，视为放弃本次采购活动。</w:t>
      </w:r>
    </w:p>
    <w:p>
      <w:pPr>
        <w:spacing w:line="560" w:lineRule="exact"/>
        <w:ind w:firstLine="632" w:firstLineChars="200"/>
        <w:rPr>
          <w:rFonts w:ascii="方正黑体_GBK" w:eastAsia="方正黑体_GBK"/>
          <w:szCs w:val="32"/>
        </w:rPr>
      </w:pPr>
      <w:r>
        <w:rPr>
          <w:rFonts w:hint="eastAsia" w:ascii="方正黑体_GBK" w:eastAsia="方正黑体_GBK"/>
          <w:szCs w:val="32"/>
        </w:rPr>
        <w:t xml:space="preserve">十一、评审程序、评审方法和评审标准 </w:t>
      </w:r>
    </w:p>
    <w:p>
      <w:pPr>
        <w:snapToGrid w:val="0"/>
        <w:spacing w:line="560" w:lineRule="exact"/>
        <w:ind w:firstLine="632" w:firstLineChars="200"/>
        <w:rPr>
          <w:rFonts w:ascii="方正仿宋_GBK" w:eastAsia="方正仿宋_GBK"/>
          <w:szCs w:val="32"/>
        </w:rPr>
      </w:pPr>
      <w:r>
        <w:rPr>
          <w:rFonts w:hint="eastAsia" w:ascii="方正仿宋_GBK" w:eastAsia="方正仿宋_GBK"/>
          <w:szCs w:val="32"/>
        </w:rPr>
        <w:t>（一）采用综合评分法进行评审，响应文件满足磋商文件全部实质性要求且按照评审因素的量化指标评审得分最高的供应商确定为成交供应商。得分相同的，最后报价低的供应商确定为成交供应商</w:t>
      </w:r>
      <w:r>
        <w:rPr>
          <w:rFonts w:hint="eastAsia" w:ascii="方正仿宋_GBK" w:eastAsia="方正仿宋_GBK"/>
          <w:color w:val="000000"/>
          <w:szCs w:val="32"/>
        </w:rPr>
        <w:t xml:space="preserve">，技术分、报价分两项均相同的，通过抽签方式确定排序。 </w:t>
      </w:r>
    </w:p>
    <w:p>
      <w:pPr>
        <w:spacing w:line="560" w:lineRule="exact"/>
        <w:ind w:firstLine="632" w:firstLineChars="200"/>
        <w:jc w:val="left"/>
        <w:rPr>
          <w:rFonts w:ascii="方正仿宋_GBK" w:eastAsia="方正仿宋_GBK"/>
          <w:szCs w:val="32"/>
        </w:rPr>
      </w:pPr>
      <w:r>
        <w:rPr>
          <w:rFonts w:hint="eastAsia" w:ascii="方正仿宋_GBK" w:eastAsia="方正仿宋_GBK"/>
          <w:szCs w:val="32"/>
        </w:rPr>
        <w:t>（二）评审因素包括技术因素（附件3）和商务因素（附件4）共两项，分别为技术分和价格分，合计100分。其中，技术分占70%即为70分，价格分占30%即为30分。</w:t>
      </w:r>
    </w:p>
    <w:p>
      <w:pPr>
        <w:spacing w:line="560" w:lineRule="exact"/>
        <w:ind w:firstLine="632" w:firstLineChars="200"/>
        <w:jc w:val="left"/>
        <w:rPr>
          <w:rFonts w:hint="eastAsia" w:ascii="方正仿宋_GBK" w:eastAsia="方正仿宋_GBK"/>
          <w:szCs w:val="32"/>
        </w:rPr>
      </w:pPr>
      <w:r>
        <w:rPr>
          <w:rFonts w:hint="eastAsia" w:ascii="方正仿宋_GBK" w:eastAsia="方正仿宋_GBK"/>
          <w:szCs w:val="32"/>
        </w:rPr>
        <w:t>（三）磋商小组对响应文件的有效性、完整性和响应程度进行审查。磋商小组所有成员集中与单一供应商分别进行磋商。未实质性响应磋商文件的响应文件按无效响应处理。报价明显低于其他通过符合性审查供应商报价，可能影响服务质量和诚信履约的，供应商应当在现场规定时间内提供书面说明，必要时提供证明材料，不能证明</w:t>
      </w:r>
      <w:r>
        <w:rPr>
          <w:rFonts w:ascii="方正仿宋_GBK" w:eastAsia="方正仿宋_GBK"/>
          <w:szCs w:val="32"/>
        </w:rPr>
        <w:t>其报价合理性的，</w:t>
      </w:r>
      <w:r>
        <w:rPr>
          <w:rFonts w:hint="eastAsia" w:ascii="方正仿宋_GBK" w:eastAsia="方正仿宋_GBK"/>
          <w:szCs w:val="32"/>
        </w:rPr>
        <w:t>按</w:t>
      </w:r>
      <w:r>
        <w:rPr>
          <w:rFonts w:ascii="方正仿宋_GBK" w:eastAsia="方正仿宋_GBK"/>
          <w:szCs w:val="32"/>
        </w:rPr>
        <w:t>无效</w:t>
      </w:r>
      <w:r>
        <w:rPr>
          <w:rFonts w:hint="eastAsia" w:ascii="方正仿宋_GBK" w:eastAsia="方正仿宋_GBK"/>
          <w:szCs w:val="32"/>
        </w:rPr>
        <w:t>响应</w:t>
      </w:r>
      <w:r>
        <w:rPr>
          <w:rFonts w:ascii="方正仿宋_GBK" w:eastAsia="方正仿宋_GBK"/>
          <w:szCs w:val="32"/>
        </w:rPr>
        <w:t>处理。</w:t>
      </w:r>
    </w:p>
    <w:p>
      <w:pPr>
        <w:spacing w:line="560" w:lineRule="exact"/>
        <w:ind w:firstLine="632" w:firstLineChars="200"/>
        <w:jc w:val="left"/>
        <w:rPr>
          <w:rFonts w:ascii="方正仿宋_GBK" w:eastAsia="方正仿宋_GBK"/>
          <w:szCs w:val="32"/>
        </w:rPr>
      </w:pPr>
      <w:r>
        <w:rPr>
          <w:rFonts w:hint="eastAsia" w:ascii="方正仿宋_GBK" w:eastAsia="方正仿宋_GBK"/>
          <w:szCs w:val="32"/>
        </w:rPr>
        <w:t>（四）磋商小组成员根据磋商文件规定的评审程序、方法和标准，独立对每个有效响应的文件（技术文件）进行评价、打分（技术分），计算每个供应商平均得分，评审内容包括：供应商技术实力、成功案例、服务能力等。</w:t>
      </w:r>
    </w:p>
    <w:p>
      <w:pPr>
        <w:spacing w:line="560" w:lineRule="exact"/>
        <w:ind w:firstLine="632" w:firstLineChars="200"/>
        <w:jc w:val="left"/>
        <w:rPr>
          <w:rFonts w:ascii="方正仿宋_GBK" w:eastAsia="方正仿宋_GBK"/>
          <w:szCs w:val="32"/>
        </w:rPr>
      </w:pPr>
      <w:r>
        <w:rPr>
          <w:rFonts w:hint="eastAsia" w:ascii="方正仿宋_GBK" w:eastAsia="方正仿宋_GBK"/>
          <w:szCs w:val="32"/>
        </w:rPr>
        <w:t>（五）磋商结束后，磋商小组要求所有实质性响应的供应商现场提交最后报价，磋商小组统一对最后报价进行打分。最后报价得分统一采用低价优先法计算，即满足磋商文件要求且最后报价最低的供应商的价格为磋商基准价，其价格分为满分，其他供应商的价格分按照下列公式计算：</w:t>
      </w:r>
      <w:r>
        <w:rPr>
          <w:rFonts w:ascii="方正仿宋_GBK" w:eastAsia="方正仿宋_GBK"/>
          <w:szCs w:val="32"/>
        </w:rPr>
        <w:t xml:space="preserve"> </w:t>
      </w:r>
    </w:p>
    <w:p>
      <w:pPr>
        <w:spacing w:line="560" w:lineRule="exact"/>
        <w:ind w:firstLine="632" w:firstLineChars="200"/>
        <w:jc w:val="left"/>
        <w:rPr>
          <w:rFonts w:ascii="方正仿宋_GBK" w:eastAsia="方正仿宋_GBK"/>
          <w:szCs w:val="32"/>
        </w:rPr>
      </w:pPr>
      <w:r>
        <w:rPr>
          <w:rFonts w:hint="eastAsia" w:ascii="方正仿宋_GBK" w:eastAsia="方正仿宋_GBK"/>
          <w:szCs w:val="32"/>
        </w:rPr>
        <w:t>磋商报价得分</w:t>
      </w:r>
      <w:r>
        <w:rPr>
          <w:rFonts w:ascii="方正仿宋_GBK" w:eastAsia="方正仿宋_GBK"/>
          <w:szCs w:val="32"/>
        </w:rPr>
        <w:t>=（磋商基准价/最后磋商报价）×</w:t>
      </w:r>
      <w:r>
        <w:rPr>
          <w:rFonts w:hint="eastAsia" w:ascii="方正仿宋_GBK" w:eastAsia="方正仿宋_GBK"/>
          <w:szCs w:val="32"/>
        </w:rPr>
        <w:t>价格权值（30%）×</w:t>
      </w:r>
      <w:r>
        <w:rPr>
          <w:rFonts w:ascii="方正仿宋_GBK" w:eastAsia="方正仿宋_GBK"/>
          <w:szCs w:val="32"/>
        </w:rPr>
        <w:t>100　　</w:t>
      </w:r>
    </w:p>
    <w:p>
      <w:pPr>
        <w:spacing w:line="560" w:lineRule="exact"/>
        <w:ind w:firstLine="632" w:firstLineChars="200"/>
        <w:jc w:val="left"/>
        <w:rPr>
          <w:rFonts w:ascii="方正仿宋_GBK" w:eastAsia="方正仿宋_GBK"/>
          <w:szCs w:val="32"/>
        </w:rPr>
      </w:pPr>
      <w:r>
        <w:rPr>
          <w:rFonts w:hint="eastAsia" w:ascii="方正仿宋_GBK" w:eastAsia="方正仿宋_GBK"/>
          <w:szCs w:val="32"/>
        </w:rPr>
        <w:t xml:space="preserve">（六）磋商小组采用综合评分法对提交最后报价的供应商的响应文件和最后报价进行综合评分，并依照本项（一）款评定成交供应商。 </w:t>
      </w:r>
    </w:p>
    <w:p>
      <w:pPr>
        <w:spacing w:line="560" w:lineRule="exact"/>
        <w:ind w:firstLine="645"/>
        <w:rPr>
          <w:rFonts w:ascii="方正黑体_GBK" w:eastAsia="方正黑体_GBK"/>
          <w:bCs/>
          <w:kern w:val="0"/>
          <w:szCs w:val="32"/>
        </w:rPr>
      </w:pPr>
      <w:r>
        <w:rPr>
          <w:rFonts w:hint="eastAsia" w:ascii="方正黑体_GBK" w:eastAsia="方正黑体_GBK"/>
          <w:bCs/>
          <w:kern w:val="0"/>
          <w:szCs w:val="32"/>
        </w:rPr>
        <w:t>十二、供应商参加磋商注意事项</w:t>
      </w:r>
    </w:p>
    <w:p>
      <w:pPr>
        <w:spacing w:line="560" w:lineRule="exact"/>
        <w:ind w:firstLine="632" w:firstLineChars="200"/>
        <w:jc w:val="left"/>
        <w:rPr>
          <w:rFonts w:ascii="方正仿宋_GBK" w:eastAsia="方正仿宋_GBK"/>
          <w:szCs w:val="32"/>
        </w:rPr>
      </w:pPr>
      <w:r>
        <w:rPr>
          <w:rFonts w:hint="eastAsia" w:ascii="方正仿宋_GBK" w:eastAsia="方正仿宋_GBK"/>
          <w:szCs w:val="32"/>
        </w:rPr>
        <w:t>供应商应当按时参加磋商，法定代表人参加的，应当提供法定代表人证明材料并加盖公章、法定代表人身份证原件及复印件；代表人参加的，应当提供法定代表人（公司）授权书并加盖公章、代表人身份证原件及复印件，授权书须明确授权范围：代表供应商进行竞争性磋商及承诺、现场进行最后报价并提交。</w:t>
      </w:r>
    </w:p>
    <w:p>
      <w:pPr>
        <w:spacing w:line="560" w:lineRule="exact"/>
        <w:ind w:firstLine="632" w:firstLineChars="200"/>
        <w:rPr>
          <w:rFonts w:ascii="方正黑体_GBK" w:eastAsia="方正黑体_GBK"/>
          <w:bCs/>
          <w:kern w:val="0"/>
          <w:szCs w:val="32"/>
        </w:rPr>
      </w:pPr>
      <w:r>
        <w:rPr>
          <w:rFonts w:hint="eastAsia" w:ascii="方正黑体_GBK" w:eastAsia="方正黑体_GBK"/>
          <w:bCs/>
          <w:kern w:val="0"/>
          <w:szCs w:val="32"/>
        </w:rPr>
        <w:t>十三、公告网站、公告时间及咨询</w:t>
      </w:r>
    </w:p>
    <w:p>
      <w:pPr>
        <w:spacing w:line="560" w:lineRule="exact"/>
        <w:ind w:firstLine="632" w:firstLineChars="200"/>
        <w:jc w:val="left"/>
        <w:rPr>
          <w:rFonts w:ascii="方正仿宋_GBK" w:eastAsia="方正仿宋_GBK"/>
          <w:szCs w:val="32"/>
        </w:rPr>
      </w:pPr>
      <w:r>
        <w:rPr>
          <w:rFonts w:hint="eastAsia" w:ascii="方正仿宋_GBK" w:eastAsia="方正仿宋_GBK"/>
          <w:szCs w:val="32"/>
        </w:rPr>
        <w:t>（一）公告网站：南通市商务局门户网网站通知栏目。</w:t>
      </w:r>
    </w:p>
    <w:p>
      <w:pPr>
        <w:spacing w:line="560" w:lineRule="exact"/>
        <w:ind w:left="316" w:leftChars="100" w:firstLine="316" w:firstLineChars="100"/>
        <w:jc w:val="left"/>
        <w:rPr>
          <w:rFonts w:ascii="方正仿宋_GBK" w:eastAsia="方正仿宋_GBK"/>
          <w:szCs w:val="32"/>
        </w:rPr>
      </w:pPr>
      <w:r>
        <w:rPr>
          <w:rFonts w:hint="eastAsia" w:ascii="方正仿宋_GBK" w:eastAsia="方正仿宋_GBK"/>
          <w:szCs w:val="32"/>
        </w:rPr>
        <w:t>（二）公告时间：自2020年10月2</w:t>
      </w:r>
      <w:r>
        <w:rPr>
          <w:rFonts w:hint="eastAsia" w:ascii="方正仿宋_GBK" w:eastAsia="方正仿宋_GBK"/>
          <w:szCs w:val="32"/>
          <w:lang w:val="en-US" w:eastAsia="zh-CN"/>
        </w:rPr>
        <w:t>2</w:t>
      </w:r>
      <w:r>
        <w:rPr>
          <w:rFonts w:hint="eastAsia" w:ascii="方正仿宋_GBK" w:eastAsia="方正仿宋_GBK"/>
          <w:szCs w:val="32"/>
        </w:rPr>
        <w:t>日起，至2020年11月</w:t>
      </w:r>
      <w:r>
        <w:rPr>
          <w:rFonts w:hint="eastAsia" w:ascii="方正仿宋_GBK" w:eastAsia="方正仿宋_GBK"/>
          <w:szCs w:val="32"/>
          <w:lang w:val="en-US" w:eastAsia="zh-CN"/>
        </w:rPr>
        <w:t>3</w:t>
      </w:r>
      <w:r>
        <w:rPr>
          <w:rFonts w:hint="eastAsia" w:ascii="方正仿宋_GBK" w:eastAsia="方正仿宋_GBK"/>
          <w:szCs w:val="32"/>
        </w:rPr>
        <w:t>日止，其中，2020年10月2</w:t>
      </w:r>
      <w:r>
        <w:rPr>
          <w:rFonts w:hint="eastAsia" w:ascii="方正仿宋_GBK" w:eastAsia="方正仿宋_GBK"/>
          <w:szCs w:val="32"/>
          <w:lang w:val="en-US" w:eastAsia="zh-CN"/>
        </w:rPr>
        <w:t>8</w:t>
      </w:r>
      <w:r>
        <w:rPr>
          <w:rFonts w:hint="eastAsia" w:ascii="方正仿宋_GBK" w:eastAsia="方正仿宋_GBK"/>
          <w:szCs w:val="32"/>
        </w:rPr>
        <w:t>日下午1</w:t>
      </w:r>
      <w:r>
        <w:rPr>
          <w:rFonts w:hint="eastAsia" w:ascii="方正仿宋_GBK" w:eastAsia="方正仿宋_GBK"/>
          <w:szCs w:val="32"/>
          <w:lang w:val="en-US" w:eastAsia="zh-CN"/>
        </w:rPr>
        <w:t>7</w:t>
      </w:r>
      <w:r>
        <w:rPr>
          <w:rFonts w:hint="eastAsia" w:ascii="方正仿宋_GBK" w:eastAsia="方正仿宋_GBK"/>
          <w:szCs w:val="32"/>
        </w:rPr>
        <w:t>:</w:t>
      </w:r>
      <w:r>
        <w:rPr>
          <w:rFonts w:hint="eastAsia" w:ascii="方正仿宋_GBK" w:eastAsia="方正仿宋_GBK"/>
          <w:szCs w:val="32"/>
          <w:lang w:val="en-US" w:eastAsia="zh-CN"/>
        </w:rPr>
        <w:t>3</w:t>
      </w:r>
      <w:r>
        <w:rPr>
          <w:rFonts w:hint="eastAsia" w:ascii="方正仿宋_GBK" w:eastAsia="方正仿宋_GBK"/>
          <w:szCs w:val="32"/>
        </w:rPr>
        <w:t>0为报名截止时间， 11月</w:t>
      </w:r>
      <w:r>
        <w:rPr>
          <w:rFonts w:hint="eastAsia" w:ascii="方正仿宋_GBK" w:eastAsia="方正仿宋_GBK"/>
          <w:szCs w:val="32"/>
          <w:lang w:val="en-US" w:eastAsia="zh-CN"/>
        </w:rPr>
        <w:t>3</w:t>
      </w:r>
      <w:r>
        <w:rPr>
          <w:rFonts w:hint="eastAsia" w:ascii="方正仿宋_GBK" w:eastAsia="方正仿宋_GBK"/>
          <w:szCs w:val="32"/>
        </w:rPr>
        <w:t>日下午14:00为响应文件接收截止时间、开启时间、磋商时间。</w:t>
      </w:r>
    </w:p>
    <w:p>
      <w:pPr>
        <w:spacing w:line="560" w:lineRule="exact"/>
        <w:ind w:firstLine="632" w:firstLineChars="200"/>
        <w:jc w:val="left"/>
        <w:rPr>
          <w:rFonts w:ascii="方正仿宋_GBK" w:eastAsia="方正仿宋_GBK"/>
          <w:szCs w:val="32"/>
        </w:rPr>
      </w:pPr>
      <w:r>
        <w:rPr>
          <w:rFonts w:hint="eastAsia" w:ascii="方正仿宋_GBK" w:eastAsia="方正仿宋_GBK"/>
          <w:szCs w:val="32"/>
        </w:rPr>
        <w:t>（三）咨询：如有疑问，请致电0513-851152</w:t>
      </w:r>
      <w:r>
        <w:rPr>
          <w:rFonts w:ascii="方正仿宋_GBK" w:eastAsia="方正仿宋_GBK"/>
          <w:szCs w:val="32"/>
        </w:rPr>
        <w:t>17</w:t>
      </w:r>
      <w:r>
        <w:rPr>
          <w:rFonts w:hint="eastAsia" w:ascii="方正仿宋_GBK" w:eastAsia="方正仿宋_GBK"/>
          <w:szCs w:val="32"/>
        </w:rPr>
        <w:t>。</w:t>
      </w:r>
    </w:p>
    <w:p>
      <w:pPr>
        <w:spacing w:line="560" w:lineRule="exact"/>
        <w:ind w:firstLine="632" w:firstLineChars="200"/>
        <w:rPr>
          <w:rFonts w:ascii="方正黑体_GBK" w:eastAsia="方正黑体_GBK"/>
          <w:szCs w:val="32"/>
        </w:rPr>
      </w:pPr>
      <w:r>
        <w:rPr>
          <w:rFonts w:hint="eastAsia" w:ascii="方正黑体_GBK" w:eastAsia="方正黑体_GBK"/>
          <w:szCs w:val="32"/>
        </w:rPr>
        <w:t>十四、特别提醒</w:t>
      </w:r>
    </w:p>
    <w:p>
      <w:pPr>
        <w:spacing w:line="560" w:lineRule="exact"/>
        <w:ind w:firstLine="632" w:firstLineChars="200"/>
        <w:jc w:val="left"/>
        <w:rPr>
          <w:rFonts w:ascii="方正仿宋_GBK" w:eastAsia="方正仿宋_GBK"/>
          <w:szCs w:val="32"/>
        </w:rPr>
      </w:pPr>
      <w:r>
        <w:rPr>
          <w:rFonts w:hint="eastAsia" w:ascii="方正仿宋_GBK" w:eastAsia="方正仿宋_GBK"/>
          <w:szCs w:val="32"/>
        </w:rPr>
        <w:t>（一）供应商应当按照磋商文件要求和采购需求，认真、仔细填写、提交报名文件，编制响应文件，填写各项报价，提交技术文件，确保响应文件有效、真实、完整，并对提交的响应文件的真实性、合法性承担法律责任。</w:t>
      </w:r>
    </w:p>
    <w:p>
      <w:pPr>
        <w:spacing w:line="560" w:lineRule="exact"/>
        <w:ind w:firstLine="632" w:firstLineChars="200"/>
        <w:jc w:val="left"/>
        <w:rPr>
          <w:rFonts w:ascii="方正仿宋_GBK" w:eastAsia="方正仿宋_GBK"/>
          <w:szCs w:val="32"/>
        </w:rPr>
      </w:pPr>
      <w:r>
        <w:rPr>
          <w:rFonts w:hint="eastAsia" w:ascii="方正仿宋_GBK" w:eastAsia="方正仿宋_GBK"/>
          <w:szCs w:val="32"/>
        </w:rPr>
        <w:t>（二）供应商应密切关注公告网站本次政府采购相关信息。</w:t>
      </w:r>
    </w:p>
    <w:p>
      <w:pPr>
        <w:spacing w:line="560" w:lineRule="exact"/>
        <w:ind w:firstLine="632" w:firstLineChars="200"/>
        <w:jc w:val="left"/>
        <w:rPr>
          <w:rFonts w:hint="eastAsia" w:ascii="方正仿宋_GBK" w:eastAsia="方正仿宋_GBK"/>
          <w:szCs w:val="32"/>
        </w:rPr>
      </w:pPr>
      <w:r>
        <w:rPr>
          <w:rFonts w:hint="eastAsia" w:ascii="方正仿宋_GBK" w:eastAsia="方正仿宋_GBK"/>
          <w:szCs w:val="32"/>
        </w:rPr>
        <w:t>（三）供应商应认真阅读磋商文件，如有疑问请及时来人、来电咨询。</w:t>
      </w:r>
    </w:p>
    <w:p>
      <w:pPr>
        <w:snapToGrid w:val="0"/>
        <w:spacing w:line="560" w:lineRule="exact"/>
        <w:ind w:firstLine="632" w:firstLineChars="200"/>
        <w:rPr>
          <w:rFonts w:hint="eastAsia" w:ascii="方正仿宋_GBK" w:hAnsi="黑体" w:eastAsia="方正仿宋_GBK"/>
          <w:color w:val="000000"/>
          <w:szCs w:val="32"/>
        </w:rPr>
      </w:pPr>
    </w:p>
    <w:p>
      <w:pPr>
        <w:snapToGrid w:val="0"/>
        <w:spacing w:line="560" w:lineRule="exact"/>
        <w:ind w:firstLine="316" w:firstLineChars="100"/>
        <w:outlineLvl w:val="0"/>
        <w:rPr>
          <w:rFonts w:hint="eastAsia" w:ascii="方正仿宋_GBK" w:eastAsia="方正仿宋_GBK"/>
          <w:szCs w:val="32"/>
        </w:rPr>
      </w:pPr>
      <w:r>
        <w:rPr>
          <w:rFonts w:hint="eastAsia" w:ascii="方正仿宋_GBK" w:eastAsia="方正仿宋_GBK"/>
          <w:szCs w:val="32"/>
        </w:rPr>
        <w:t>附件：</w:t>
      </w:r>
    </w:p>
    <w:p>
      <w:pPr>
        <w:snapToGrid w:val="0"/>
        <w:spacing w:line="560" w:lineRule="exact"/>
        <w:ind w:firstLine="1106" w:firstLineChars="350"/>
        <w:outlineLvl w:val="0"/>
        <w:rPr>
          <w:rFonts w:hint="eastAsia" w:ascii="方正仿宋_GBK" w:eastAsia="方正仿宋_GBK"/>
          <w:szCs w:val="32"/>
        </w:rPr>
      </w:pPr>
      <w:r>
        <w:rPr>
          <w:rFonts w:hint="eastAsia" w:ascii="方正仿宋_GBK" w:eastAsia="方正仿宋_GBK"/>
          <w:szCs w:val="32"/>
        </w:rPr>
        <w:t>1.采购需求</w:t>
      </w:r>
    </w:p>
    <w:p>
      <w:pPr>
        <w:pStyle w:val="2"/>
        <w:spacing w:line="560" w:lineRule="exact"/>
        <w:ind w:firstLine="1106" w:firstLineChars="350"/>
        <w:rPr>
          <w:rFonts w:hint="eastAsia" w:ascii="方正仿宋_GBK" w:hAnsi="Calibri" w:eastAsia="方正仿宋_GBK"/>
          <w:sz w:val="32"/>
          <w:szCs w:val="32"/>
        </w:rPr>
      </w:pPr>
      <w:r>
        <w:rPr>
          <w:rFonts w:hint="eastAsia" w:ascii="方正仿宋_GBK" w:hAnsi="Calibri" w:eastAsia="方正仿宋_GBK"/>
          <w:sz w:val="32"/>
          <w:szCs w:val="32"/>
        </w:rPr>
        <w:t>2.报名表</w:t>
      </w:r>
    </w:p>
    <w:p>
      <w:pPr>
        <w:pStyle w:val="2"/>
        <w:spacing w:line="560" w:lineRule="exact"/>
        <w:ind w:firstLine="1106" w:firstLineChars="350"/>
        <w:rPr>
          <w:rFonts w:hint="eastAsia" w:ascii="方正仿宋_GBK" w:hAnsi="Calibri" w:eastAsia="方正仿宋_GBK"/>
          <w:sz w:val="32"/>
          <w:szCs w:val="32"/>
        </w:rPr>
      </w:pPr>
      <w:r>
        <w:rPr>
          <w:rFonts w:hint="eastAsia" w:ascii="方正仿宋_GBK" w:hAnsi="Calibri" w:eastAsia="方正仿宋_GBK"/>
          <w:sz w:val="32"/>
          <w:szCs w:val="32"/>
        </w:rPr>
        <w:t>3.技术文件</w:t>
      </w:r>
    </w:p>
    <w:p>
      <w:pPr>
        <w:pStyle w:val="2"/>
        <w:spacing w:line="560" w:lineRule="exact"/>
        <w:ind w:firstLine="1106" w:firstLineChars="350"/>
        <w:rPr>
          <w:rFonts w:hint="eastAsia" w:ascii="方正仿宋_GBK" w:hAnsi="Calibri" w:eastAsia="方正仿宋_GBK"/>
          <w:sz w:val="32"/>
          <w:szCs w:val="32"/>
        </w:rPr>
      </w:pPr>
      <w:r>
        <w:rPr>
          <w:rFonts w:hint="eastAsia" w:ascii="方正仿宋_GBK" w:hAnsi="Calibri" w:eastAsia="方正仿宋_GBK"/>
          <w:sz w:val="32"/>
          <w:szCs w:val="32"/>
        </w:rPr>
        <w:t>4.报价表</w:t>
      </w:r>
    </w:p>
    <w:p>
      <w:pPr>
        <w:pStyle w:val="2"/>
        <w:spacing w:line="560" w:lineRule="exact"/>
        <w:rPr>
          <w:rFonts w:hint="eastAsia" w:ascii="方正仿宋_GBK" w:hAnsi="Calibri" w:eastAsia="方正仿宋_GBK"/>
          <w:sz w:val="32"/>
          <w:szCs w:val="32"/>
        </w:rPr>
      </w:pPr>
    </w:p>
    <w:p>
      <w:pPr>
        <w:snapToGrid w:val="0"/>
        <w:spacing w:line="560" w:lineRule="exact"/>
        <w:ind w:right="1264"/>
        <w:jc w:val="right"/>
        <w:rPr>
          <w:rFonts w:hint="eastAsia" w:ascii="方正仿宋_GBK" w:eastAsia="方正仿宋_GBK"/>
          <w:color w:val="000000"/>
          <w:szCs w:val="32"/>
        </w:rPr>
      </w:pPr>
      <w:bookmarkStart w:id="2" w:name="_Hlk19173297"/>
      <w:bookmarkEnd w:id="2"/>
      <w:r>
        <w:rPr>
          <w:rFonts w:hint="eastAsia" w:ascii="方正仿宋_GBK" w:eastAsia="方正仿宋_GBK"/>
          <w:color w:val="000000"/>
          <w:szCs w:val="32"/>
        </w:rPr>
        <w:t>南通市商务局</w:t>
      </w:r>
    </w:p>
    <w:p>
      <w:pPr>
        <w:snapToGrid w:val="0"/>
        <w:spacing w:line="560" w:lineRule="exact"/>
        <w:ind w:right="790" w:firstLine="5214" w:firstLineChars="1650"/>
        <w:jc w:val="right"/>
        <w:rPr>
          <w:rFonts w:hint="eastAsia" w:ascii="方正仿宋_GBK" w:eastAsia="方正仿宋_GBK"/>
          <w:color w:val="000000"/>
          <w:szCs w:val="32"/>
        </w:rPr>
      </w:pPr>
    </w:p>
    <w:p>
      <w:pPr>
        <w:snapToGrid w:val="0"/>
        <w:spacing w:line="560" w:lineRule="exact"/>
        <w:ind w:right="790" w:firstLine="5214" w:firstLineChars="1650"/>
        <w:jc w:val="right"/>
        <w:rPr>
          <w:rFonts w:hint="eastAsia" w:ascii="方正仿宋_GBK" w:eastAsia="方正仿宋_GBK"/>
          <w:color w:val="000000"/>
          <w:szCs w:val="32"/>
        </w:rPr>
      </w:pPr>
      <w:r>
        <w:rPr>
          <w:rFonts w:hint="eastAsia" w:ascii="方正仿宋_GBK" w:eastAsia="方正仿宋_GBK"/>
          <w:color w:val="000000"/>
          <w:szCs w:val="32"/>
        </w:rPr>
        <w:t>2020年10月</w:t>
      </w:r>
      <w:r>
        <w:rPr>
          <w:rFonts w:hint="eastAsia" w:ascii="方正仿宋_GBK" w:eastAsia="方正仿宋_GBK"/>
          <w:color w:val="000000"/>
          <w:szCs w:val="32"/>
          <w:lang w:val="en-US" w:eastAsia="zh-CN"/>
        </w:rPr>
        <w:t>22</w:t>
      </w:r>
      <w:r>
        <w:rPr>
          <w:rFonts w:hint="eastAsia" w:ascii="方正仿宋_GBK" w:eastAsia="方正仿宋_GBK"/>
          <w:color w:val="000000"/>
          <w:szCs w:val="32"/>
        </w:rPr>
        <w:t>日</w:t>
      </w:r>
    </w:p>
    <w:p>
      <w:pPr>
        <w:snapToGrid w:val="0"/>
        <w:spacing w:line="560" w:lineRule="exact"/>
        <w:outlineLvl w:val="0"/>
        <w:rPr>
          <w:rFonts w:hint="eastAsia" w:ascii="方正仿宋_GBK" w:eastAsia="方正仿宋_GBK"/>
          <w:szCs w:val="32"/>
        </w:rPr>
      </w:pPr>
      <w:bookmarkStart w:id="3" w:name="_Toc521408732"/>
      <w:bookmarkStart w:id="4" w:name="_Toc31796_WPSOffice_Level1"/>
    </w:p>
    <w:p>
      <w:pPr>
        <w:snapToGrid w:val="0"/>
        <w:spacing w:line="560" w:lineRule="exact"/>
        <w:outlineLvl w:val="0"/>
        <w:rPr>
          <w:rFonts w:hint="eastAsia" w:ascii="方正仿宋_GBK" w:eastAsia="方正仿宋_GBK"/>
          <w:szCs w:val="32"/>
        </w:rPr>
      </w:pPr>
    </w:p>
    <w:p>
      <w:pPr>
        <w:snapToGrid w:val="0"/>
        <w:spacing w:line="560" w:lineRule="exact"/>
        <w:outlineLvl w:val="0"/>
        <w:rPr>
          <w:rFonts w:hint="eastAsia" w:ascii="方正仿宋_GBK" w:eastAsia="方正仿宋_GBK"/>
          <w:szCs w:val="32"/>
        </w:rPr>
      </w:pPr>
    </w:p>
    <w:p>
      <w:pPr>
        <w:snapToGrid w:val="0"/>
        <w:spacing w:line="560" w:lineRule="exact"/>
        <w:outlineLvl w:val="0"/>
        <w:rPr>
          <w:rFonts w:hint="eastAsia" w:ascii="方正仿宋_GBK" w:eastAsia="方正仿宋_GBK"/>
          <w:szCs w:val="32"/>
        </w:rPr>
      </w:pPr>
    </w:p>
    <w:p>
      <w:pPr>
        <w:snapToGrid w:val="0"/>
        <w:spacing w:line="560" w:lineRule="exact"/>
        <w:outlineLvl w:val="0"/>
        <w:rPr>
          <w:rFonts w:hint="eastAsia" w:ascii="方正仿宋_GBK" w:eastAsia="方正仿宋_GBK"/>
          <w:szCs w:val="32"/>
        </w:rPr>
      </w:pPr>
    </w:p>
    <w:p>
      <w:pPr>
        <w:snapToGrid w:val="0"/>
        <w:spacing w:line="560" w:lineRule="exact"/>
        <w:outlineLvl w:val="0"/>
        <w:rPr>
          <w:rFonts w:hint="eastAsia" w:ascii="方正仿宋_GBK" w:eastAsia="方正仿宋_GBK"/>
          <w:szCs w:val="32"/>
        </w:rPr>
      </w:pPr>
    </w:p>
    <w:p>
      <w:pPr>
        <w:pStyle w:val="2"/>
        <w:rPr>
          <w:rFonts w:hint="eastAsia"/>
        </w:rPr>
      </w:pPr>
    </w:p>
    <w:p>
      <w:pPr>
        <w:snapToGrid w:val="0"/>
        <w:spacing w:line="560" w:lineRule="exact"/>
        <w:outlineLvl w:val="0"/>
        <w:rPr>
          <w:rFonts w:hint="eastAsia" w:ascii="方正仿宋_GBK" w:eastAsia="方正仿宋_GBK"/>
          <w:szCs w:val="32"/>
        </w:rPr>
      </w:pPr>
      <w:r>
        <w:rPr>
          <w:rFonts w:hint="eastAsia" w:ascii="方正仿宋_GBK" w:eastAsia="方正仿宋_GBK"/>
          <w:szCs w:val="32"/>
        </w:rPr>
        <w:t>附件1：</w:t>
      </w:r>
    </w:p>
    <w:p>
      <w:pPr>
        <w:snapToGrid w:val="0"/>
        <w:spacing w:line="560" w:lineRule="exact"/>
        <w:jc w:val="center"/>
        <w:outlineLvl w:val="0"/>
        <w:rPr>
          <w:rFonts w:hint="eastAsia" w:ascii="方正仿宋_GBK" w:eastAsia="方正仿宋_GBK"/>
          <w:szCs w:val="32"/>
        </w:rPr>
      </w:pPr>
    </w:p>
    <w:p>
      <w:pPr>
        <w:snapToGrid w:val="0"/>
        <w:spacing w:line="560" w:lineRule="exact"/>
        <w:jc w:val="center"/>
        <w:outlineLvl w:val="0"/>
        <w:rPr>
          <w:rFonts w:hint="eastAsia" w:ascii="方正小标宋_GBK" w:eastAsia="方正小标宋_GBK"/>
          <w:sz w:val="44"/>
          <w:szCs w:val="44"/>
        </w:rPr>
      </w:pPr>
      <w:r>
        <w:rPr>
          <w:rFonts w:hint="eastAsia" w:ascii="方正小标宋_GBK" w:eastAsia="方正小标宋_GBK"/>
          <w:color w:val="000000"/>
          <w:sz w:val="44"/>
          <w:szCs w:val="44"/>
        </w:rPr>
        <w:t>南通市商务局机关网络安全等级保护测评服务</w:t>
      </w:r>
      <w:r>
        <w:rPr>
          <w:rFonts w:hint="eastAsia" w:ascii="方正小标宋_GBK" w:eastAsia="方正小标宋_GBK"/>
          <w:sz w:val="44"/>
          <w:szCs w:val="44"/>
        </w:rPr>
        <w:t>采购需求</w:t>
      </w:r>
      <w:bookmarkEnd w:id="3"/>
      <w:bookmarkEnd w:id="4"/>
    </w:p>
    <w:p>
      <w:pPr>
        <w:snapToGrid w:val="0"/>
        <w:spacing w:line="560" w:lineRule="exact"/>
        <w:rPr>
          <w:rFonts w:hint="eastAsia" w:ascii="方正仿宋_GBK" w:eastAsia="方正仿宋_GBK"/>
        </w:rPr>
      </w:pPr>
    </w:p>
    <w:p>
      <w:pPr>
        <w:widowControl/>
        <w:spacing w:line="560" w:lineRule="exact"/>
        <w:ind w:firstLine="632" w:firstLineChars="200"/>
        <w:rPr>
          <w:rFonts w:hint="eastAsia" w:ascii="方正黑体_GBK" w:hAnsi="黑体" w:eastAsia="方正黑体_GBK" w:cs="宋体"/>
          <w:bCs/>
          <w:kern w:val="0"/>
          <w:szCs w:val="32"/>
        </w:rPr>
      </w:pPr>
      <w:r>
        <w:rPr>
          <w:rFonts w:hint="eastAsia" w:ascii="方正黑体_GBK" w:hAnsi="黑体" w:eastAsia="方正黑体_GBK" w:cs="宋体"/>
          <w:bCs/>
          <w:kern w:val="0"/>
          <w:szCs w:val="32"/>
        </w:rPr>
        <w:t>一、测评范围</w:t>
      </w:r>
    </w:p>
    <w:tbl>
      <w:tblPr>
        <w:tblStyle w:val="10"/>
        <w:tblW w:w="7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435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15" w:type="dxa"/>
            <w:noWrap w:val="0"/>
            <w:vAlign w:val="center"/>
          </w:tcPr>
          <w:p>
            <w:pPr>
              <w:spacing w:line="560" w:lineRule="exact"/>
              <w:jc w:val="center"/>
              <w:rPr>
                <w:rFonts w:hint="eastAsia" w:ascii="方正仿宋_GBK" w:hAnsi="黑体" w:eastAsia="方正仿宋_GBK" w:cs="宋体"/>
                <w:bCs/>
                <w:kern w:val="0"/>
                <w:szCs w:val="32"/>
              </w:rPr>
            </w:pPr>
            <w:r>
              <w:rPr>
                <w:rFonts w:hint="eastAsia" w:ascii="方正仿宋_GBK" w:hAnsi="黑体" w:eastAsia="方正仿宋_GBK" w:cs="宋体"/>
                <w:bCs/>
                <w:kern w:val="0"/>
                <w:szCs w:val="32"/>
              </w:rPr>
              <w:t>序号</w:t>
            </w:r>
          </w:p>
        </w:tc>
        <w:tc>
          <w:tcPr>
            <w:tcW w:w="4350" w:type="dxa"/>
            <w:noWrap w:val="0"/>
            <w:vAlign w:val="center"/>
          </w:tcPr>
          <w:p>
            <w:pPr>
              <w:spacing w:line="560" w:lineRule="exact"/>
              <w:jc w:val="center"/>
              <w:rPr>
                <w:rFonts w:hint="eastAsia" w:ascii="方正仿宋_GBK" w:hAnsi="黑体" w:eastAsia="方正仿宋_GBK" w:cs="宋体"/>
                <w:bCs/>
                <w:kern w:val="0"/>
                <w:szCs w:val="32"/>
              </w:rPr>
            </w:pPr>
            <w:r>
              <w:rPr>
                <w:rFonts w:hint="eastAsia" w:ascii="方正仿宋_GBK" w:hAnsi="黑体" w:eastAsia="方正仿宋_GBK" w:cs="宋体"/>
                <w:bCs/>
                <w:kern w:val="0"/>
                <w:szCs w:val="32"/>
              </w:rPr>
              <w:t>系统名称</w:t>
            </w:r>
          </w:p>
        </w:tc>
        <w:tc>
          <w:tcPr>
            <w:tcW w:w="2268" w:type="dxa"/>
            <w:noWrap w:val="0"/>
            <w:vAlign w:val="center"/>
          </w:tcPr>
          <w:p>
            <w:pPr>
              <w:spacing w:line="560" w:lineRule="exact"/>
              <w:jc w:val="center"/>
              <w:rPr>
                <w:rFonts w:hint="eastAsia" w:ascii="方正仿宋_GBK" w:hAnsi="黑体" w:eastAsia="方正仿宋_GBK" w:cs="宋体"/>
                <w:bCs/>
                <w:kern w:val="0"/>
                <w:szCs w:val="32"/>
              </w:rPr>
            </w:pPr>
            <w:r>
              <w:rPr>
                <w:rFonts w:hint="eastAsia" w:ascii="方正仿宋_GBK" w:hAnsi="黑体" w:eastAsia="方正仿宋_GBK" w:cs="宋体"/>
                <w:bCs/>
                <w:kern w:val="0"/>
                <w:szCs w:val="32"/>
              </w:rPr>
              <w:t>备案情况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15" w:type="dxa"/>
            <w:noWrap w:val="0"/>
            <w:vAlign w:val="center"/>
          </w:tcPr>
          <w:p>
            <w:pPr>
              <w:spacing w:line="560" w:lineRule="exact"/>
              <w:jc w:val="center"/>
              <w:rPr>
                <w:rFonts w:hint="eastAsia" w:ascii="方正仿宋_GBK" w:hAnsi="黑体" w:eastAsia="方正仿宋_GBK" w:cs="宋体"/>
                <w:bCs/>
                <w:kern w:val="0"/>
                <w:szCs w:val="32"/>
              </w:rPr>
            </w:pPr>
            <w:r>
              <w:rPr>
                <w:rFonts w:hint="eastAsia" w:ascii="方正仿宋_GBK" w:hAnsi="黑体" w:eastAsia="方正仿宋_GBK" w:cs="宋体"/>
                <w:bCs/>
                <w:kern w:val="0"/>
                <w:szCs w:val="32"/>
              </w:rPr>
              <w:t>1</w:t>
            </w:r>
          </w:p>
        </w:tc>
        <w:tc>
          <w:tcPr>
            <w:tcW w:w="4350" w:type="dxa"/>
            <w:noWrap w:val="0"/>
            <w:vAlign w:val="center"/>
          </w:tcPr>
          <w:p>
            <w:pPr>
              <w:spacing w:line="560" w:lineRule="exact"/>
              <w:jc w:val="center"/>
              <w:rPr>
                <w:rFonts w:hint="eastAsia" w:ascii="方正仿宋_GBK" w:hAnsi="黑体" w:eastAsia="方正仿宋_GBK" w:cs="宋体"/>
                <w:bCs/>
                <w:kern w:val="0"/>
                <w:szCs w:val="32"/>
              </w:rPr>
            </w:pPr>
            <w:r>
              <w:rPr>
                <w:rFonts w:hint="eastAsia" w:ascii="方正仿宋_GBK" w:hAnsi="黑体" w:eastAsia="方正仿宋_GBK" w:cs="宋体"/>
                <w:bCs/>
                <w:kern w:val="0"/>
                <w:szCs w:val="32"/>
              </w:rPr>
              <w:t>南通商务APP系统</w:t>
            </w:r>
          </w:p>
        </w:tc>
        <w:tc>
          <w:tcPr>
            <w:tcW w:w="2268" w:type="dxa"/>
            <w:noWrap w:val="0"/>
            <w:vAlign w:val="center"/>
          </w:tcPr>
          <w:p>
            <w:pPr>
              <w:spacing w:line="560" w:lineRule="exact"/>
              <w:jc w:val="center"/>
              <w:rPr>
                <w:rFonts w:hint="eastAsia" w:ascii="方正仿宋_GBK" w:hAnsi="黑体" w:eastAsia="方正仿宋_GBK" w:cs="宋体"/>
                <w:bCs/>
                <w:kern w:val="0"/>
                <w:szCs w:val="32"/>
              </w:rPr>
            </w:pPr>
            <w:r>
              <w:rPr>
                <w:rFonts w:hint="eastAsia" w:ascii="方正仿宋_GBK" w:hAnsi="黑体" w:eastAsia="方正仿宋_GBK" w:cs="宋体"/>
                <w:bCs/>
                <w:kern w:val="0"/>
                <w:szCs w:val="32"/>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15" w:type="dxa"/>
            <w:noWrap w:val="0"/>
            <w:vAlign w:val="center"/>
          </w:tcPr>
          <w:p>
            <w:pPr>
              <w:spacing w:line="560" w:lineRule="exact"/>
              <w:jc w:val="center"/>
              <w:rPr>
                <w:rFonts w:hint="eastAsia" w:ascii="方正仿宋_GBK" w:hAnsi="黑体" w:eastAsia="方正仿宋_GBK" w:cs="宋体"/>
                <w:bCs/>
                <w:kern w:val="0"/>
                <w:szCs w:val="32"/>
              </w:rPr>
            </w:pPr>
            <w:r>
              <w:rPr>
                <w:rFonts w:hint="eastAsia" w:ascii="方正仿宋_GBK" w:hAnsi="黑体" w:eastAsia="方正仿宋_GBK" w:cs="宋体"/>
                <w:bCs/>
                <w:kern w:val="0"/>
                <w:szCs w:val="32"/>
              </w:rPr>
              <w:t>2</w:t>
            </w:r>
          </w:p>
        </w:tc>
        <w:tc>
          <w:tcPr>
            <w:tcW w:w="4350" w:type="dxa"/>
            <w:noWrap w:val="0"/>
            <w:vAlign w:val="center"/>
          </w:tcPr>
          <w:p>
            <w:pPr>
              <w:spacing w:line="560" w:lineRule="exact"/>
              <w:jc w:val="center"/>
              <w:rPr>
                <w:rFonts w:hint="eastAsia" w:ascii="方正仿宋_GBK" w:hAnsi="黑体" w:eastAsia="方正仿宋_GBK" w:cs="宋体"/>
                <w:bCs/>
                <w:kern w:val="0"/>
                <w:szCs w:val="32"/>
              </w:rPr>
            </w:pPr>
            <w:r>
              <w:rPr>
                <w:rFonts w:hint="eastAsia" w:ascii="方正仿宋_GBK" w:hAnsi="黑体" w:eastAsia="方正仿宋_GBK" w:cs="宋体"/>
                <w:bCs/>
                <w:kern w:val="0"/>
                <w:szCs w:val="32"/>
              </w:rPr>
              <w:t>南通肉菜流通追溯信息系统</w:t>
            </w:r>
          </w:p>
        </w:tc>
        <w:tc>
          <w:tcPr>
            <w:tcW w:w="2268" w:type="dxa"/>
            <w:noWrap w:val="0"/>
            <w:vAlign w:val="center"/>
          </w:tcPr>
          <w:p>
            <w:pPr>
              <w:spacing w:line="560" w:lineRule="exact"/>
              <w:jc w:val="center"/>
              <w:rPr>
                <w:rFonts w:hint="eastAsia" w:ascii="方正仿宋_GBK" w:hAnsi="黑体" w:eastAsia="方正仿宋_GBK" w:cs="宋体"/>
                <w:bCs/>
                <w:kern w:val="0"/>
                <w:szCs w:val="32"/>
              </w:rPr>
            </w:pPr>
            <w:r>
              <w:rPr>
                <w:rFonts w:hint="eastAsia" w:ascii="方正仿宋_GBK" w:hAnsi="黑体" w:eastAsia="方正仿宋_GBK" w:cs="宋体"/>
                <w:bCs/>
                <w:kern w:val="0"/>
                <w:szCs w:val="32"/>
              </w:rPr>
              <w:t>二级</w:t>
            </w:r>
          </w:p>
        </w:tc>
      </w:tr>
    </w:tbl>
    <w:p>
      <w:pPr>
        <w:widowControl/>
        <w:spacing w:line="560" w:lineRule="exact"/>
        <w:ind w:firstLine="632" w:firstLineChars="200"/>
        <w:rPr>
          <w:rFonts w:hint="eastAsia" w:ascii="方正黑体_GBK" w:hAnsi="黑体" w:eastAsia="方正黑体_GBK" w:cs="宋体"/>
          <w:bCs/>
          <w:kern w:val="0"/>
          <w:szCs w:val="32"/>
        </w:rPr>
      </w:pPr>
      <w:r>
        <w:rPr>
          <w:rFonts w:hint="eastAsia" w:ascii="方正黑体_GBK" w:hAnsi="黑体" w:eastAsia="方正黑体_GBK" w:cs="宋体"/>
          <w:bCs/>
          <w:kern w:val="0"/>
          <w:szCs w:val="32"/>
        </w:rPr>
        <w:t>二、测评内容</w:t>
      </w:r>
    </w:p>
    <w:p>
      <w:pPr>
        <w:spacing w:line="560" w:lineRule="exact"/>
        <w:ind w:firstLine="632" w:firstLineChars="200"/>
        <w:rPr>
          <w:rFonts w:hint="eastAsia" w:ascii="方正仿宋_GBK" w:hAnsi="Times New Roman" w:eastAsia="方正仿宋_GBK"/>
          <w:kern w:val="0"/>
          <w:szCs w:val="32"/>
        </w:rPr>
      </w:pPr>
      <w:r>
        <w:rPr>
          <w:rFonts w:hint="eastAsia" w:ascii="方正仿宋_GBK" w:hAnsi="Times New Roman" w:eastAsia="方正仿宋_GBK"/>
          <w:kern w:val="0"/>
          <w:szCs w:val="32"/>
        </w:rPr>
        <w:t>（一）总体要求：</w:t>
      </w:r>
    </w:p>
    <w:p>
      <w:pPr>
        <w:spacing w:line="560" w:lineRule="exact"/>
        <w:ind w:firstLine="632" w:firstLineChars="200"/>
        <w:rPr>
          <w:rFonts w:hint="eastAsia" w:ascii="方正仿宋_GBK" w:hAnsi="Times New Roman" w:eastAsia="方正仿宋_GBK"/>
          <w:kern w:val="0"/>
          <w:szCs w:val="32"/>
        </w:rPr>
      </w:pPr>
      <w:r>
        <w:rPr>
          <w:rFonts w:hint="eastAsia" w:ascii="方正仿宋_GBK" w:hAnsi="Times New Roman" w:eastAsia="方正仿宋_GBK"/>
          <w:kern w:val="0"/>
          <w:szCs w:val="32"/>
        </w:rPr>
        <w:t>1.完成上述信息系统安全等级测评工作，测评后经采购人确认，出具符合信息系统等级测评要求的测评报告；测评期间能协助采购方与系统所在地公安网警部门进行沟通，完成各类手续的办理。</w:t>
      </w:r>
    </w:p>
    <w:p>
      <w:pPr>
        <w:spacing w:line="560" w:lineRule="exact"/>
        <w:ind w:firstLine="632" w:firstLineChars="200"/>
        <w:rPr>
          <w:rFonts w:hint="eastAsia" w:ascii="方正仿宋_GBK" w:hAnsi="Times New Roman" w:eastAsia="方正仿宋_GBK"/>
          <w:kern w:val="0"/>
          <w:szCs w:val="32"/>
        </w:rPr>
      </w:pPr>
      <w:r>
        <w:rPr>
          <w:rFonts w:hint="eastAsia" w:ascii="方正仿宋_GBK" w:hAnsi="Times New Roman" w:eastAsia="方正仿宋_GBK"/>
          <w:kern w:val="0"/>
          <w:szCs w:val="32"/>
        </w:rPr>
        <w:t>2.对上述信息系统不符合信息安全等级保护有关管理规范和技术标准的，提出可行性整改方案，提供相应的安全整改建议书。</w:t>
      </w:r>
    </w:p>
    <w:p>
      <w:pPr>
        <w:spacing w:line="560" w:lineRule="exact"/>
        <w:ind w:firstLine="632" w:firstLineChars="200"/>
        <w:rPr>
          <w:rFonts w:hint="eastAsia" w:ascii="方正仿宋_GBK" w:hAnsi="Times New Roman" w:eastAsia="方正仿宋_GBK"/>
          <w:kern w:val="0"/>
          <w:szCs w:val="32"/>
        </w:rPr>
      </w:pPr>
      <w:r>
        <w:rPr>
          <w:rFonts w:hint="eastAsia" w:ascii="方正仿宋_GBK" w:hAnsi="Times New Roman" w:eastAsia="方正仿宋_GBK"/>
          <w:kern w:val="0"/>
          <w:szCs w:val="32"/>
        </w:rPr>
        <w:t>（二）质量要求：按照、符合国家信息系统安全等级保护定级及测评的要求。</w:t>
      </w:r>
    </w:p>
    <w:p>
      <w:pPr>
        <w:spacing w:line="560" w:lineRule="exact"/>
        <w:ind w:firstLine="632" w:firstLineChars="200"/>
        <w:rPr>
          <w:rFonts w:hint="eastAsia" w:ascii="方正仿宋_GBK" w:hAnsi="Times New Roman" w:eastAsia="方正仿宋_GBK"/>
          <w:kern w:val="0"/>
          <w:szCs w:val="32"/>
        </w:rPr>
      </w:pPr>
      <w:r>
        <w:rPr>
          <w:rFonts w:hint="eastAsia" w:ascii="方正仿宋_GBK" w:hAnsi="Times New Roman" w:eastAsia="方正仿宋_GBK"/>
          <w:kern w:val="0"/>
          <w:szCs w:val="32"/>
        </w:rPr>
        <w:t xml:space="preserve">（三）信息安全等级测评内容 </w:t>
      </w:r>
    </w:p>
    <w:p>
      <w:pPr>
        <w:spacing w:line="560" w:lineRule="exact"/>
        <w:ind w:firstLine="632" w:firstLineChars="200"/>
        <w:rPr>
          <w:rFonts w:hint="eastAsia" w:ascii="方正仿宋_GBK" w:hAnsi="Times New Roman" w:eastAsia="方正仿宋_GBK"/>
          <w:kern w:val="0"/>
          <w:szCs w:val="32"/>
        </w:rPr>
      </w:pPr>
      <w:r>
        <w:rPr>
          <w:rFonts w:hint="eastAsia" w:ascii="方正仿宋_GBK" w:hAnsi="Times New Roman" w:eastAsia="方正仿宋_GBK"/>
          <w:kern w:val="0"/>
          <w:szCs w:val="32"/>
        </w:rPr>
        <w:t>1.安全技术测评：包括物理安全、网络安全、主机系统安全、应用安全和数据安全等五个方面的安全测评；</w:t>
      </w:r>
    </w:p>
    <w:p>
      <w:pPr>
        <w:spacing w:line="560" w:lineRule="exact"/>
        <w:ind w:firstLine="632" w:firstLineChars="200"/>
        <w:rPr>
          <w:rFonts w:hint="eastAsia" w:ascii="方正仿宋_GBK" w:hAnsi="Times New Roman" w:eastAsia="方正仿宋_GBK"/>
          <w:kern w:val="0"/>
          <w:szCs w:val="32"/>
        </w:rPr>
      </w:pPr>
      <w:r>
        <w:rPr>
          <w:rFonts w:hint="eastAsia" w:ascii="方正仿宋_GBK" w:hAnsi="Times New Roman" w:eastAsia="方正仿宋_GBK"/>
          <w:kern w:val="0"/>
          <w:szCs w:val="32"/>
        </w:rPr>
        <w:t>2.安全管理测评：安全管理机构、安全管理制度、人员安全管理、系统建设管理和系统运维管理等五个方面的安全控制测评；</w:t>
      </w:r>
    </w:p>
    <w:p>
      <w:pPr>
        <w:spacing w:line="560" w:lineRule="exact"/>
        <w:ind w:firstLine="632" w:firstLineChars="200"/>
        <w:rPr>
          <w:rFonts w:hint="eastAsia" w:ascii="方正仿宋_GBK" w:hAnsi="Times New Roman" w:eastAsia="方正仿宋_GBK"/>
          <w:kern w:val="0"/>
          <w:szCs w:val="32"/>
        </w:rPr>
      </w:pPr>
      <w:r>
        <w:rPr>
          <w:rFonts w:hint="eastAsia" w:ascii="方正仿宋_GBK" w:hAnsi="Times New Roman" w:eastAsia="方正仿宋_GBK"/>
          <w:kern w:val="0"/>
          <w:szCs w:val="32"/>
        </w:rPr>
        <w:t>（四）提供整改咨询服务。根据所测系统的最终测评报告，对系统现状提出安全整改建议并协助整改工作，以期达到整改目的。</w:t>
      </w:r>
    </w:p>
    <w:p>
      <w:pPr>
        <w:widowControl/>
        <w:spacing w:line="560" w:lineRule="exact"/>
        <w:ind w:firstLine="632" w:firstLineChars="200"/>
        <w:rPr>
          <w:rFonts w:hint="eastAsia" w:ascii="方正黑体_GBK" w:hAnsi="黑体" w:eastAsia="方正黑体_GBK" w:cs="宋体"/>
          <w:bCs/>
          <w:kern w:val="0"/>
          <w:szCs w:val="32"/>
        </w:rPr>
      </w:pPr>
      <w:r>
        <w:rPr>
          <w:rFonts w:hint="eastAsia" w:ascii="方正黑体_GBK" w:hAnsi="黑体" w:eastAsia="方正黑体_GBK" w:cs="宋体"/>
          <w:bCs/>
          <w:kern w:val="0"/>
          <w:szCs w:val="32"/>
        </w:rPr>
        <w:t>三、测评人员和时限要求</w:t>
      </w:r>
    </w:p>
    <w:p>
      <w:pPr>
        <w:spacing w:line="560" w:lineRule="exact"/>
        <w:ind w:firstLine="632" w:firstLineChars="200"/>
        <w:rPr>
          <w:rFonts w:hint="eastAsia" w:ascii="方正仿宋_GBK" w:hAnsi="Times New Roman" w:eastAsia="方正仿宋_GBK"/>
          <w:kern w:val="0"/>
          <w:szCs w:val="32"/>
        </w:rPr>
      </w:pPr>
      <w:r>
        <w:rPr>
          <w:rFonts w:hint="eastAsia" w:ascii="方正仿宋_GBK" w:hAnsi="Times New Roman" w:eastAsia="方正仿宋_GBK"/>
          <w:kern w:val="0"/>
          <w:szCs w:val="32"/>
        </w:rPr>
        <w:t>（一）测评驻场人员要求：本次测评至少需要1名高级测评师、2名中级测评师、1名初级测评师。本次等保测评项目不得转包或者分包，所有驻场测评师必须是企业自己的正式员工，所有驻场测评师必须持证上岗，提供项目组成员名单、社保主管部门出具的响应单位为其缴纳社保的证明、相关证书复印件等，未经采购方同意，项目组成员不得更改。</w:t>
      </w:r>
    </w:p>
    <w:p>
      <w:pPr>
        <w:spacing w:line="560" w:lineRule="exact"/>
        <w:ind w:firstLine="632" w:firstLineChars="200"/>
        <w:rPr>
          <w:rFonts w:hint="eastAsia" w:ascii="方正仿宋_GBK" w:hAnsi="Times New Roman" w:eastAsia="方正仿宋_GBK"/>
          <w:kern w:val="0"/>
          <w:szCs w:val="32"/>
        </w:rPr>
      </w:pPr>
      <w:r>
        <w:rPr>
          <w:rFonts w:hint="eastAsia" w:ascii="方正仿宋_GBK" w:hAnsi="Times New Roman" w:eastAsia="方正仿宋_GBK"/>
          <w:kern w:val="0"/>
          <w:szCs w:val="32"/>
        </w:rPr>
        <w:t>（二）测评时间要求：合同签订后一周内启动测评工作。</w:t>
      </w:r>
    </w:p>
    <w:p>
      <w:pPr>
        <w:spacing w:line="560" w:lineRule="exact"/>
        <w:ind w:firstLine="632" w:firstLineChars="200"/>
        <w:rPr>
          <w:rFonts w:hint="eastAsia"/>
        </w:rPr>
      </w:pPr>
      <w:r>
        <w:rPr>
          <w:rFonts w:hint="eastAsia" w:ascii="方正仿宋_GBK" w:hAnsi="Times New Roman" w:eastAsia="方正仿宋_GBK"/>
          <w:kern w:val="0"/>
          <w:szCs w:val="32"/>
        </w:rPr>
        <w:t>（三）测评期限要求：启动测评工作后30天内完成信息安全等级保护测评并出具盖章报告。</w:t>
      </w:r>
    </w:p>
    <w:p>
      <w:pPr>
        <w:widowControl/>
        <w:spacing w:line="560" w:lineRule="exact"/>
        <w:ind w:firstLine="632" w:firstLineChars="200"/>
        <w:rPr>
          <w:rFonts w:hint="eastAsia" w:ascii="方正黑体_GBK" w:hAnsi="黑体" w:eastAsia="方正黑体_GBK" w:cs="宋体"/>
          <w:bCs/>
          <w:kern w:val="0"/>
          <w:szCs w:val="32"/>
        </w:rPr>
      </w:pPr>
      <w:r>
        <w:rPr>
          <w:rFonts w:hint="eastAsia" w:ascii="方正黑体_GBK" w:hAnsi="黑体" w:eastAsia="方正黑体_GBK" w:cs="宋体"/>
          <w:bCs/>
          <w:kern w:val="0"/>
          <w:szCs w:val="32"/>
        </w:rPr>
        <w:t>四、付款时间和条件</w:t>
      </w:r>
    </w:p>
    <w:p>
      <w:pPr>
        <w:snapToGrid w:val="0"/>
        <w:spacing w:line="560" w:lineRule="exact"/>
        <w:ind w:firstLine="632" w:firstLineChars="200"/>
        <w:rPr>
          <w:rFonts w:hint="eastAsia" w:ascii="方正仿宋_GBK" w:hAnsi="Times New Roman" w:eastAsia="方正仿宋_GBK"/>
          <w:kern w:val="0"/>
          <w:szCs w:val="32"/>
        </w:rPr>
      </w:pPr>
      <w:r>
        <w:rPr>
          <w:rFonts w:hint="eastAsia" w:ascii="方正仿宋_GBK" w:hAnsi="Times New Roman" w:eastAsia="方正仿宋_GBK"/>
          <w:kern w:val="0"/>
          <w:szCs w:val="32"/>
        </w:rPr>
        <w:t>报告出具后交付公安部门审核验收后15个工作日内付清全款。</w:t>
      </w:r>
      <w:bookmarkStart w:id="5" w:name="_Toc8276_WPSOffice_Level1"/>
      <w:bookmarkStart w:id="6" w:name="_Toc521408733"/>
    </w:p>
    <w:p>
      <w:pPr>
        <w:snapToGrid w:val="0"/>
        <w:spacing w:line="560" w:lineRule="exact"/>
        <w:ind w:firstLine="632" w:firstLineChars="200"/>
        <w:rPr>
          <w:rFonts w:hint="eastAsia" w:ascii="方正仿宋_GBK" w:hAnsi="Times New Roman" w:eastAsia="方正仿宋_GBK"/>
          <w:kern w:val="0"/>
          <w:szCs w:val="32"/>
        </w:rPr>
      </w:pPr>
    </w:p>
    <w:p>
      <w:pPr>
        <w:snapToGrid w:val="0"/>
        <w:spacing w:line="560" w:lineRule="exact"/>
        <w:ind w:firstLine="632" w:firstLineChars="200"/>
        <w:rPr>
          <w:rFonts w:hint="eastAsia" w:ascii="方正仿宋_GBK" w:hAnsi="Times New Roman" w:eastAsia="方正仿宋_GBK"/>
          <w:kern w:val="0"/>
          <w:szCs w:val="32"/>
        </w:rPr>
      </w:pPr>
    </w:p>
    <w:p>
      <w:pPr>
        <w:snapToGrid w:val="0"/>
        <w:spacing w:line="560" w:lineRule="exact"/>
        <w:ind w:firstLine="632" w:firstLineChars="200"/>
        <w:rPr>
          <w:rFonts w:hint="eastAsia" w:ascii="方正仿宋_GBK" w:hAnsi="Times New Roman" w:eastAsia="方正仿宋_GBK"/>
          <w:kern w:val="0"/>
          <w:szCs w:val="32"/>
        </w:rPr>
      </w:pPr>
    </w:p>
    <w:p>
      <w:pPr>
        <w:snapToGrid w:val="0"/>
        <w:spacing w:line="560" w:lineRule="exact"/>
        <w:rPr>
          <w:rFonts w:hint="eastAsia" w:ascii="方正仿宋_GBK" w:eastAsia="方正仿宋_GBK"/>
          <w:szCs w:val="32"/>
        </w:rPr>
      </w:pPr>
    </w:p>
    <w:p>
      <w:pPr>
        <w:snapToGrid w:val="0"/>
        <w:spacing w:line="560" w:lineRule="exact"/>
        <w:rPr>
          <w:rFonts w:hint="eastAsia" w:ascii="方正仿宋_GBK" w:eastAsia="方正仿宋_GBK"/>
          <w:szCs w:val="32"/>
        </w:rPr>
      </w:pPr>
      <w:r>
        <w:rPr>
          <w:rFonts w:hint="eastAsia" w:ascii="方正仿宋_GBK" w:eastAsia="方正仿宋_GBK"/>
          <w:szCs w:val="32"/>
        </w:rPr>
        <w:t>附件2：</w:t>
      </w:r>
    </w:p>
    <w:p>
      <w:pPr>
        <w:snapToGrid w:val="0"/>
        <w:spacing w:line="560" w:lineRule="exact"/>
        <w:ind w:firstLine="872" w:firstLineChars="200"/>
        <w:jc w:val="center"/>
        <w:rPr>
          <w:rFonts w:hint="eastAsia" w:ascii="方正小标宋_GBK" w:eastAsia="方正小标宋_GBK"/>
          <w:color w:val="000000"/>
          <w:sz w:val="44"/>
          <w:szCs w:val="44"/>
        </w:rPr>
      </w:pPr>
    </w:p>
    <w:p>
      <w:pPr>
        <w:snapToGrid w:val="0"/>
        <w:spacing w:line="560" w:lineRule="exact"/>
        <w:ind w:firstLine="872" w:firstLineChars="200"/>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南通市商务局机关网络安全等级保护测评服务竞争性磋商供应商报名表</w:t>
      </w:r>
    </w:p>
    <w:p>
      <w:pPr>
        <w:spacing w:line="560" w:lineRule="exact"/>
        <w:jc w:val="center"/>
        <w:rPr>
          <w:rFonts w:ascii="仿宋_GB2312" w:eastAsia="仿宋_GB2312"/>
          <w:sz w:val="24"/>
        </w:rPr>
      </w:pPr>
    </w:p>
    <w:tbl>
      <w:tblPr>
        <w:tblStyle w:val="1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6"/>
        <w:gridCol w:w="2552"/>
        <w:gridCol w:w="170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436" w:type="dxa"/>
            <w:noWrap w:val="0"/>
            <w:vAlign w:val="center"/>
          </w:tcPr>
          <w:p>
            <w:pPr>
              <w:spacing w:line="560" w:lineRule="exact"/>
              <w:jc w:val="left"/>
              <w:rPr>
                <w:rFonts w:ascii="方正仿宋_GBK" w:eastAsia="方正仿宋_GBK"/>
                <w:szCs w:val="32"/>
              </w:rPr>
            </w:pPr>
            <w:r>
              <w:rPr>
                <w:rFonts w:hint="eastAsia" w:ascii="方正仿宋_GBK" w:eastAsia="方正仿宋_GBK"/>
                <w:szCs w:val="32"/>
              </w:rPr>
              <w:t>供应商名称</w:t>
            </w:r>
          </w:p>
        </w:tc>
        <w:tc>
          <w:tcPr>
            <w:tcW w:w="2552" w:type="dxa"/>
            <w:noWrap w:val="0"/>
            <w:vAlign w:val="center"/>
          </w:tcPr>
          <w:p>
            <w:pPr>
              <w:spacing w:line="560" w:lineRule="exact"/>
              <w:jc w:val="center"/>
              <w:rPr>
                <w:rFonts w:ascii="方正仿宋_GBK" w:eastAsia="方正仿宋_GBK"/>
                <w:szCs w:val="32"/>
              </w:rPr>
            </w:pPr>
          </w:p>
        </w:tc>
        <w:tc>
          <w:tcPr>
            <w:tcW w:w="1701" w:type="dxa"/>
            <w:noWrap w:val="0"/>
            <w:vAlign w:val="center"/>
          </w:tcPr>
          <w:p>
            <w:pPr>
              <w:spacing w:line="560" w:lineRule="exact"/>
              <w:rPr>
                <w:rFonts w:ascii="方正仿宋_GBK" w:eastAsia="方正仿宋_GBK"/>
                <w:szCs w:val="32"/>
              </w:rPr>
            </w:pPr>
            <w:r>
              <w:rPr>
                <w:rFonts w:hint="eastAsia" w:ascii="方正仿宋_GBK" w:eastAsia="方正仿宋_GBK"/>
                <w:szCs w:val="32"/>
              </w:rPr>
              <w:t>地址</w:t>
            </w:r>
          </w:p>
        </w:tc>
        <w:tc>
          <w:tcPr>
            <w:tcW w:w="2491" w:type="dxa"/>
            <w:noWrap w:val="0"/>
            <w:vAlign w:val="center"/>
          </w:tcPr>
          <w:p>
            <w:pPr>
              <w:spacing w:line="560" w:lineRule="exact"/>
              <w:jc w:val="center"/>
              <w:rPr>
                <w:rFonts w:ascii="方正仿宋_GBK" w:eastAsia="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2436" w:type="dxa"/>
            <w:noWrap w:val="0"/>
            <w:vAlign w:val="center"/>
          </w:tcPr>
          <w:p>
            <w:pPr>
              <w:spacing w:line="560" w:lineRule="exact"/>
              <w:jc w:val="left"/>
              <w:rPr>
                <w:rFonts w:ascii="方正仿宋_GBK" w:eastAsia="方正仿宋_GBK"/>
                <w:szCs w:val="32"/>
              </w:rPr>
            </w:pPr>
            <w:r>
              <w:rPr>
                <w:rFonts w:hint="eastAsia" w:ascii="方正仿宋_GBK" w:eastAsia="方正仿宋_GBK"/>
                <w:szCs w:val="32"/>
              </w:rPr>
              <w:t>法定代表人姓名</w:t>
            </w:r>
          </w:p>
        </w:tc>
        <w:tc>
          <w:tcPr>
            <w:tcW w:w="2552" w:type="dxa"/>
            <w:noWrap w:val="0"/>
            <w:vAlign w:val="center"/>
          </w:tcPr>
          <w:p>
            <w:pPr>
              <w:spacing w:line="560" w:lineRule="exact"/>
              <w:ind w:firstLine="1264" w:firstLineChars="400"/>
              <w:rPr>
                <w:rFonts w:ascii="方正仿宋_GBK" w:eastAsia="方正仿宋_GBK"/>
                <w:szCs w:val="32"/>
              </w:rPr>
            </w:pPr>
          </w:p>
        </w:tc>
        <w:tc>
          <w:tcPr>
            <w:tcW w:w="1701" w:type="dxa"/>
            <w:noWrap w:val="0"/>
            <w:vAlign w:val="center"/>
          </w:tcPr>
          <w:p>
            <w:pPr>
              <w:spacing w:line="560" w:lineRule="exact"/>
              <w:jc w:val="left"/>
              <w:rPr>
                <w:rFonts w:ascii="方正仿宋_GBK" w:eastAsia="方正仿宋_GBK"/>
                <w:szCs w:val="32"/>
              </w:rPr>
            </w:pPr>
            <w:r>
              <w:rPr>
                <w:rFonts w:hint="eastAsia" w:ascii="方正仿宋_GBK" w:eastAsia="方正仿宋_GBK"/>
                <w:szCs w:val="32"/>
              </w:rPr>
              <w:t>联系方式</w:t>
            </w:r>
          </w:p>
        </w:tc>
        <w:tc>
          <w:tcPr>
            <w:tcW w:w="2491" w:type="dxa"/>
            <w:noWrap w:val="0"/>
            <w:vAlign w:val="center"/>
          </w:tcPr>
          <w:p>
            <w:pPr>
              <w:spacing w:line="560" w:lineRule="exact"/>
              <w:jc w:val="center"/>
              <w:rPr>
                <w:rFonts w:ascii="方正仿宋_GBK" w:eastAsia="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436" w:type="dxa"/>
            <w:noWrap w:val="0"/>
            <w:vAlign w:val="center"/>
          </w:tcPr>
          <w:p>
            <w:pPr>
              <w:spacing w:line="560" w:lineRule="exact"/>
              <w:jc w:val="left"/>
              <w:rPr>
                <w:rFonts w:ascii="方正仿宋_GBK" w:eastAsia="方正仿宋_GBK"/>
                <w:szCs w:val="32"/>
              </w:rPr>
            </w:pPr>
            <w:r>
              <w:rPr>
                <w:rFonts w:hint="eastAsia" w:ascii="方正仿宋_GBK" w:eastAsia="方正仿宋_GBK"/>
                <w:szCs w:val="32"/>
              </w:rPr>
              <w:t>被授权代表姓名</w:t>
            </w:r>
          </w:p>
        </w:tc>
        <w:tc>
          <w:tcPr>
            <w:tcW w:w="2552" w:type="dxa"/>
            <w:noWrap w:val="0"/>
            <w:vAlign w:val="center"/>
          </w:tcPr>
          <w:p>
            <w:pPr>
              <w:spacing w:line="560" w:lineRule="exact"/>
              <w:rPr>
                <w:rFonts w:ascii="方正仿宋_GBK" w:eastAsia="方正仿宋_GBK"/>
                <w:szCs w:val="32"/>
              </w:rPr>
            </w:pPr>
          </w:p>
        </w:tc>
        <w:tc>
          <w:tcPr>
            <w:tcW w:w="1701" w:type="dxa"/>
            <w:noWrap w:val="0"/>
            <w:vAlign w:val="center"/>
          </w:tcPr>
          <w:p>
            <w:pPr>
              <w:spacing w:line="560" w:lineRule="exact"/>
              <w:jc w:val="left"/>
              <w:rPr>
                <w:rFonts w:ascii="方正仿宋_GBK" w:eastAsia="方正仿宋_GBK"/>
                <w:szCs w:val="32"/>
              </w:rPr>
            </w:pPr>
            <w:r>
              <w:rPr>
                <w:rFonts w:hint="eastAsia" w:ascii="方正仿宋_GBK" w:eastAsia="方正仿宋_GBK"/>
                <w:szCs w:val="32"/>
              </w:rPr>
              <w:t>联系方式</w:t>
            </w:r>
          </w:p>
        </w:tc>
        <w:tc>
          <w:tcPr>
            <w:tcW w:w="2491" w:type="dxa"/>
            <w:noWrap w:val="0"/>
            <w:vAlign w:val="center"/>
          </w:tcPr>
          <w:p>
            <w:pPr>
              <w:spacing w:line="560" w:lineRule="exact"/>
              <w:jc w:val="center"/>
              <w:rPr>
                <w:rFonts w:ascii="方正仿宋_GBK" w:eastAsia="方正仿宋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180" w:type="dxa"/>
            <w:gridSpan w:val="4"/>
            <w:noWrap w:val="0"/>
            <w:vAlign w:val="center"/>
          </w:tcPr>
          <w:p>
            <w:pPr>
              <w:spacing w:line="560" w:lineRule="exact"/>
              <w:jc w:val="center"/>
              <w:rPr>
                <w:rFonts w:ascii="方正仿宋_GBK" w:eastAsia="方正仿宋_GBK"/>
                <w:szCs w:val="32"/>
              </w:rPr>
            </w:pPr>
            <w:r>
              <w:rPr>
                <w:rFonts w:hint="eastAsia" w:ascii="方正仿宋_GBK" w:eastAsia="方正仿宋_GBK"/>
                <w:szCs w:val="32"/>
              </w:rPr>
              <w:t>供应商提供公告第八条规定材料，如下：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6" w:hRule="atLeast"/>
          <w:jc w:val="center"/>
        </w:trPr>
        <w:tc>
          <w:tcPr>
            <w:tcW w:w="9180" w:type="dxa"/>
            <w:gridSpan w:val="4"/>
            <w:noWrap w:val="0"/>
            <w:vAlign w:val="center"/>
          </w:tcPr>
          <w:p>
            <w:pPr>
              <w:autoSpaceDE w:val="0"/>
              <w:autoSpaceDN w:val="0"/>
              <w:adjustRightInd w:val="0"/>
              <w:spacing w:before="100" w:after="100" w:line="560" w:lineRule="exact"/>
              <w:jc w:val="left"/>
              <w:rPr>
                <w:bCs/>
                <w:szCs w:val="32"/>
              </w:rPr>
            </w:pPr>
          </w:p>
        </w:tc>
      </w:tr>
    </w:tbl>
    <w:p>
      <w:pPr>
        <w:spacing w:line="560" w:lineRule="exact"/>
        <w:rPr>
          <w:rFonts w:hint="eastAsia" w:ascii="方正仿宋_GBK" w:eastAsia="方正仿宋_GBK"/>
          <w:szCs w:val="32"/>
        </w:rPr>
      </w:pPr>
      <w:r>
        <w:rPr>
          <w:rFonts w:hint="eastAsia" w:ascii="方正仿宋_GBK" w:eastAsia="方正仿宋_GBK"/>
          <w:szCs w:val="32"/>
        </w:rPr>
        <w:t>上述情况完全属实。</w:t>
      </w:r>
    </w:p>
    <w:p>
      <w:pPr>
        <w:spacing w:line="560" w:lineRule="exact"/>
        <w:ind w:firstLine="4582" w:firstLineChars="1450"/>
        <w:rPr>
          <w:rFonts w:hint="eastAsia" w:ascii="方正仿宋_GBK" w:eastAsia="方正仿宋_GBK"/>
          <w:szCs w:val="32"/>
        </w:rPr>
      </w:pPr>
      <w:r>
        <w:rPr>
          <w:rFonts w:hint="eastAsia" w:ascii="方正仿宋_GBK" w:eastAsia="方正仿宋_GBK"/>
          <w:szCs w:val="32"/>
        </w:rPr>
        <w:t>供应商（公章）</w:t>
      </w:r>
    </w:p>
    <w:p>
      <w:pPr>
        <w:spacing w:line="560" w:lineRule="exact"/>
        <w:ind w:firstLine="4740" w:firstLineChars="1500"/>
        <w:rPr>
          <w:rFonts w:ascii="方正仿宋_GBK" w:eastAsia="方正仿宋_GBK"/>
          <w:szCs w:val="32"/>
        </w:rPr>
      </w:pPr>
    </w:p>
    <w:p>
      <w:pPr>
        <w:tabs>
          <w:tab w:val="left" w:pos="420"/>
        </w:tabs>
        <w:snapToGrid w:val="0"/>
        <w:spacing w:line="560" w:lineRule="exact"/>
        <w:ind w:firstLine="632" w:firstLineChars="200"/>
        <w:rPr>
          <w:rFonts w:hint="eastAsia" w:ascii="方正仿宋_GBK" w:eastAsia="方正仿宋_GBK"/>
          <w:szCs w:val="32"/>
        </w:rPr>
      </w:pPr>
      <w:r>
        <w:rPr>
          <w:rFonts w:hint="eastAsia" w:ascii="方正仿宋_GBK" w:eastAsia="方正仿宋_GBK"/>
          <w:szCs w:val="32"/>
        </w:rPr>
        <w:t xml:space="preserve">                       法定代表人或被授权代表（签字）                            </w:t>
      </w:r>
    </w:p>
    <w:p>
      <w:pPr>
        <w:pStyle w:val="2"/>
        <w:spacing w:line="560" w:lineRule="exact"/>
        <w:rPr>
          <w:rFonts w:hint="eastAsia" w:ascii="方正仿宋_GBK" w:eastAsia="方正仿宋_GBK"/>
          <w:sz w:val="32"/>
          <w:szCs w:val="32"/>
        </w:rPr>
      </w:pPr>
      <w:r>
        <w:rPr>
          <w:rFonts w:hint="eastAsia" w:ascii="方正仿宋_GBK" w:eastAsia="方正仿宋_GBK"/>
          <w:sz w:val="32"/>
          <w:szCs w:val="32"/>
        </w:rPr>
        <w:t xml:space="preserve">                           </w:t>
      </w:r>
    </w:p>
    <w:p>
      <w:pPr>
        <w:pStyle w:val="2"/>
        <w:spacing w:line="560" w:lineRule="exact"/>
        <w:ind w:firstLine="4898" w:firstLineChars="1550"/>
        <w:rPr>
          <w:rFonts w:hint="eastAsia"/>
        </w:rPr>
      </w:pPr>
      <w:r>
        <w:rPr>
          <w:rFonts w:hint="eastAsia" w:ascii="方正仿宋_GBK" w:eastAsia="方正仿宋_GBK"/>
          <w:sz w:val="32"/>
          <w:szCs w:val="32"/>
        </w:rPr>
        <w:t xml:space="preserve">日 期：    </w:t>
      </w:r>
    </w:p>
    <w:p>
      <w:pPr>
        <w:snapToGrid w:val="0"/>
        <w:spacing w:line="560" w:lineRule="exact"/>
        <w:rPr>
          <w:rFonts w:hint="eastAsia" w:ascii="方正仿宋_GBK" w:eastAsia="方正仿宋_GBK"/>
          <w:szCs w:val="32"/>
        </w:rPr>
      </w:pPr>
    </w:p>
    <w:p>
      <w:pPr>
        <w:snapToGrid w:val="0"/>
        <w:spacing w:line="560" w:lineRule="exact"/>
        <w:rPr>
          <w:rFonts w:hint="eastAsia" w:ascii="方正仿宋_GBK" w:eastAsia="方正仿宋_GBK"/>
          <w:szCs w:val="32"/>
        </w:rPr>
      </w:pPr>
      <w:r>
        <w:rPr>
          <w:rFonts w:hint="eastAsia" w:ascii="方正仿宋_GBK" w:eastAsia="方正仿宋_GBK"/>
          <w:szCs w:val="32"/>
        </w:rPr>
        <w:t>附件3：</w:t>
      </w:r>
    </w:p>
    <w:p>
      <w:pPr>
        <w:pStyle w:val="2"/>
        <w:spacing w:line="560" w:lineRule="exact"/>
        <w:rPr>
          <w:rFonts w:hint="eastAsia"/>
        </w:rPr>
      </w:pPr>
    </w:p>
    <w:p>
      <w:pPr>
        <w:snapToGrid w:val="0"/>
        <w:spacing w:line="560" w:lineRule="exact"/>
        <w:ind w:firstLine="872" w:firstLineChars="200"/>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南通市商务局机关网络安全等级保护测评服务竞争性磋商技术文件</w:t>
      </w:r>
    </w:p>
    <w:p>
      <w:pPr>
        <w:pStyle w:val="2"/>
        <w:spacing w:line="560" w:lineRule="exact"/>
        <w:rPr>
          <w:rFonts w:hint="eastAsia"/>
        </w:rPr>
      </w:pPr>
    </w:p>
    <w:p>
      <w:pPr>
        <w:pStyle w:val="2"/>
        <w:spacing w:line="560" w:lineRule="exact"/>
        <w:rPr>
          <w:rFonts w:hint="eastAsia" w:ascii="方正黑体_GBK" w:eastAsia="方正黑体_GBK"/>
          <w:sz w:val="32"/>
          <w:szCs w:val="32"/>
        </w:rPr>
      </w:pPr>
      <w:r>
        <w:rPr>
          <w:rFonts w:hint="eastAsia" w:ascii="方正黑体_GBK" w:eastAsia="方正黑体_GBK"/>
          <w:sz w:val="32"/>
          <w:szCs w:val="32"/>
        </w:rPr>
        <w:t>一、评分因素及需要提交的技术文件材料</w:t>
      </w:r>
    </w:p>
    <w:p>
      <w:pPr>
        <w:pStyle w:val="2"/>
        <w:spacing w:line="560" w:lineRule="exact"/>
        <w:rPr>
          <w:rFonts w:hint="eastAsia"/>
          <w:sz w:val="32"/>
          <w:szCs w:val="32"/>
        </w:rPr>
      </w:pPr>
      <w:r>
        <w:rPr>
          <w:rFonts w:hint="eastAsia"/>
          <w:sz w:val="32"/>
          <w:szCs w:val="32"/>
        </w:rPr>
        <w:t>（一）供应商技术实力（15分）</w:t>
      </w:r>
    </w:p>
    <w:p>
      <w:pPr>
        <w:pStyle w:val="2"/>
        <w:spacing w:line="560" w:lineRule="exact"/>
        <w:rPr>
          <w:rFonts w:hint="eastAsia"/>
          <w:sz w:val="32"/>
          <w:szCs w:val="32"/>
        </w:rPr>
      </w:pPr>
      <w:r>
        <w:rPr>
          <w:rFonts w:hint="eastAsia"/>
          <w:sz w:val="32"/>
          <w:szCs w:val="32"/>
        </w:rPr>
        <w:t xml:space="preserve"> 1.具有中国网络安全审查技术与认证中心（CCRC）颁发的信息安全风险评估服务有关证书；</w:t>
      </w:r>
    </w:p>
    <w:p>
      <w:pPr>
        <w:pStyle w:val="2"/>
        <w:spacing w:line="560" w:lineRule="exact"/>
        <w:ind w:firstLine="474" w:firstLineChars="150"/>
        <w:rPr>
          <w:rFonts w:hint="eastAsia"/>
          <w:sz w:val="32"/>
          <w:szCs w:val="32"/>
        </w:rPr>
      </w:pPr>
      <w:r>
        <w:rPr>
          <w:rFonts w:hint="eastAsia"/>
          <w:sz w:val="32"/>
          <w:szCs w:val="32"/>
        </w:rPr>
        <w:t>2.具有信息安全管理体系认证证书(ISO27001)；</w:t>
      </w:r>
    </w:p>
    <w:p>
      <w:pPr>
        <w:pStyle w:val="2"/>
        <w:spacing w:line="560" w:lineRule="exact"/>
        <w:ind w:firstLine="474" w:firstLineChars="150"/>
        <w:rPr>
          <w:rFonts w:hint="eastAsia"/>
          <w:sz w:val="32"/>
          <w:szCs w:val="32"/>
        </w:rPr>
      </w:pPr>
      <w:r>
        <w:rPr>
          <w:rFonts w:hint="eastAsia"/>
          <w:sz w:val="32"/>
          <w:szCs w:val="32"/>
        </w:rPr>
        <w:t>3.具有质量管理体系认证证书（ISO9001）；</w:t>
      </w:r>
    </w:p>
    <w:p>
      <w:pPr>
        <w:pStyle w:val="2"/>
        <w:spacing w:line="560" w:lineRule="exact"/>
        <w:rPr>
          <w:rFonts w:hint="eastAsia"/>
          <w:sz w:val="32"/>
          <w:szCs w:val="32"/>
        </w:rPr>
      </w:pPr>
      <w:r>
        <w:rPr>
          <w:rFonts w:hint="eastAsia"/>
          <w:sz w:val="32"/>
          <w:szCs w:val="32"/>
        </w:rPr>
        <w:t>提交材料：上述资质的证明材料复印件并加盖供应商公章，原件备查。</w:t>
      </w:r>
    </w:p>
    <w:p>
      <w:pPr>
        <w:pStyle w:val="2"/>
        <w:spacing w:line="560" w:lineRule="exact"/>
        <w:rPr>
          <w:rFonts w:hint="eastAsia"/>
          <w:sz w:val="32"/>
          <w:szCs w:val="32"/>
        </w:rPr>
      </w:pPr>
      <w:r>
        <w:rPr>
          <w:rFonts w:hint="eastAsia"/>
          <w:sz w:val="32"/>
          <w:szCs w:val="32"/>
        </w:rPr>
        <w:t>上述各项分别计分，累计得分。</w:t>
      </w:r>
    </w:p>
    <w:p>
      <w:pPr>
        <w:pStyle w:val="2"/>
        <w:spacing w:line="560" w:lineRule="exact"/>
        <w:rPr>
          <w:rFonts w:hint="eastAsia"/>
          <w:sz w:val="32"/>
          <w:szCs w:val="32"/>
        </w:rPr>
      </w:pPr>
      <w:r>
        <w:rPr>
          <w:rFonts w:hint="eastAsia"/>
          <w:sz w:val="32"/>
          <w:szCs w:val="32"/>
        </w:rPr>
        <w:tab/>
      </w:r>
      <w:r>
        <w:rPr>
          <w:rFonts w:hint="eastAsia"/>
          <w:sz w:val="32"/>
          <w:szCs w:val="32"/>
        </w:rPr>
        <w:t>（二）承担本次项目的项目负责人（唯一）具备：（6分）</w:t>
      </w:r>
    </w:p>
    <w:p>
      <w:pPr>
        <w:pStyle w:val="2"/>
        <w:spacing w:line="560" w:lineRule="exact"/>
        <w:ind w:firstLine="632" w:firstLineChars="200"/>
        <w:rPr>
          <w:rFonts w:hint="eastAsia"/>
          <w:sz w:val="32"/>
          <w:szCs w:val="32"/>
        </w:rPr>
      </w:pPr>
      <w:r>
        <w:rPr>
          <w:rFonts w:hint="eastAsia"/>
          <w:sz w:val="32"/>
          <w:szCs w:val="32"/>
        </w:rPr>
        <w:t>1.高级测评师；</w:t>
      </w:r>
    </w:p>
    <w:p>
      <w:pPr>
        <w:pStyle w:val="2"/>
        <w:spacing w:line="560" w:lineRule="exact"/>
        <w:ind w:firstLine="632" w:firstLineChars="200"/>
        <w:rPr>
          <w:rFonts w:hint="eastAsia"/>
          <w:sz w:val="32"/>
          <w:szCs w:val="32"/>
        </w:rPr>
      </w:pPr>
      <w:r>
        <w:rPr>
          <w:rFonts w:hint="eastAsia"/>
          <w:sz w:val="32"/>
          <w:szCs w:val="32"/>
        </w:rPr>
        <w:t>2.注册信息安全工程师（CISP）；</w:t>
      </w:r>
    </w:p>
    <w:p>
      <w:pPr>
        <w:pStyle w:val="2"/>
        <w:spacing w:line="560" w:lineRule="exact"/>
        <w:ind w:firstLine="632" w:firstLineChars="200"/>
        <w:rPr>
          <w:rFonts w:hint="eastAsia"/>
          <w:sz w:val="32"/>
          <w:szCs w:val="32"/>
        </w:rPr>
      </w:pPr>
      <w:r>
        <w:rPr>
          <w:rFonts w:hint="eastAsia"/>
          <w:sz w:val="32"/>
          <w:szCs w:val="32"/>
        </w:rPr>
        <w:t>3.</w:t>
      </w:r>
      <w:r>
        <w:rPr>
          <w:rFonts w:hint="eastAsia" w:ascii="仿宋" w:hAnsi="仿宋" w:eastAsia="仿宋" w:cs="仿宋"/>
          <w:sz w:val="32"/>
          <w:szCs w:val="32"/>
        </w:rPr>
        <w:t>注册信息系统安全专家（</w:t>
      </w:r>
      <w:r>
        <w:rPr>
          <w:rFonts w:hint="eastAsia"/>
          <w:sz w:val="32"/>
          <w:szCs w:val="32"/>
        </w:rPr>
        <w:t>CISSP）。</w:t>
      </w:r>
    </w:p>
    <w:p>
      <w:pPr>
        <w:pStyle w:val="2"/>
        <w:spacing w:line="560" w:lineRule="exact"/>
        <w:ind w:firstLine="632" w:firstLineChars="200"/>
        <w:rPr>
          <w:rFonts w:hint="eastAsia"/>
          <w:sz w:val="32"/>
          <w:szCs w:val="32"/>
        </w:rPr>
      </w:pPr>
      <w:r>
        <w:rPr>
          <w:rFonts w:hint="eastAsia"/>
          <w:sz w:val="32"/>
          <w:szCs w:val="32"/>
        </w:rPr>
        <w:t>提交材料：</w:t>
      </w:r>
    </w:p>
    <w:p>
      <w:pPr>
        <w:pStyle w:val="2"/>
        <w:spacing w:line="560" w:lineRule="exact"/>
        <w:ind w:firstLine="632" w:firstLineChars="200"/>
        <w:rPr>
          <w:rFonts w:hint="eastAsia"/>
          <w:sz w:val="32"/>
          <w:szCs w:val="32"/>
        </w:rPr>
      </w:pPr>
      <w:r>
        <w:rPr>
          <w:rFonts w:hint="eastAsia"/>
          <w:sz w:val="32"/>
          <w:szCs w:val="32"/>
        </w:rPr>
        <w:t>1.上述资质的证明材料；</w:t>
      </w:r>
    </w:p>
    <w:p>
      <w:pPr>
        <w:pStyle w:val="2"/>
        <w:spacing w:line="560" w:lineRule="exact"/>
        <w:ind w:firstLine="632" w:firstLineChars="200"/>
        <w:rPr>
          <w:rFonts w:hint="eastAsia"/>
          <w:sz w:val="32"/>
          <w:szCs w:val="32"/>
        </w:rPr>
      </w:pPr>
      <w:r>
        <w:rPr>
          <w:rFonts w:hint="eastAsia"/>
          <w:sz w:val="32"/>
          <w:szCs w:val="32"/>
        </w:rPr>
        <w:t>2.高级测评师需提供中国网络安全等级保护网查询页面截图；</w:t>
      </w:r>
    </w:p>
    <w:p>
      <w:pPr>
        <w:pStyle w:val="2"/>
        <w:spacing w:line="560" w:lineRule="exact"/>
        <w:ind w:firstLine="632" w:firstLineChars="200"/>
        <w:rPr>
          <w:rFonts w:hint="eastAsia"/>
          <w:sz w:val="32"/>
          <w:szCs w:val="32"/>
        </w:rPr>
      </w:pPr>
      <w:r>
        <w:rPr>
          <w:rFonts w:hint="eastAsia"/>
          <w:sz w:val="32"/>
          <w:szCs w:val="32"/>
        </w:rPr>
        <w:t>3.提供证明材料复印件加盖公章，原件备查；</w:t>
      </w:r>
    </w:p>
    <w:p>
      <w:pPr>
        <w:pStyle w:val="2"/>
        <w:spacing w:line="560" w:lineRule="exact"/>
        <w:ind w:firstLine="632" w:firstLineChars="200"/>
        <w:rPr>
          <w:rFonts w:hint="eastAsia"/>
          <w:sz w:val="32"/>
          <w:szCs w:val="32"/>
        </w:rPr>
      </w:pPr>
      <w:r>
        <w:rPr>
          <w:rFonts w:hint="eastAsia"/>
          <w:sz w:val="32"/>
          <w:szCs w:val="32"/>
        </w:rPr>
        <w:t>4.提供近3个月社保记录复印件并加盖投标企业公章，原件备查。</w:t>
      </w:r>
    </w:p>
    <w:p>
      <w:pPr>
        <w:pStyle w:val="2"/>
        <w:spacing w:line="560" w:lineRule="exact"/>
        <w:rPr>
          <w:rFonts w:hint="eastAsia"/>
          <w:sz w:val="32"/>
          <w:szCs w:val="32"/>
        </w:rPr>
      </w:pPr>
      <w:r>
        <w:rPr>
          <w:rFonts w:hint="eastAsia"/>
          <w:sz w:val="32"/>
          <w:szCs w:val="32"/>
        </w:rPr>
        <w:tab/>
      </w:r>
      <w:r>
        <w:rPr>
          <w:rFonts w:hint="eastAsia"/>
          <w:sz w:val="32"/>
          <w:szCs w:val="32"/>
        </w:rPr>
        <w:t>各项分别计分，累计得分。</w:t>
      </w:r>
    </w:p>
    <w:p>
      <w:pPr>
        <w:pStyle w:val="2"/>
        <w:spacing w:line="560" w:lineRule="exact"/>
        <w:rPr>
          <w:rFonts w:hint="eastAsia"/>
          <w:sz w:val="32"/>
          <w:szCs w:val="32"/>
        </w:rPr>
      </w:pPr>
      <w:r>
        <w:rPr>
          <w:rFonts w:hint="eastAsia"/>
          <w:sz w:val="32"/>
          <w:szCs w:val="32"/>
        </w:rPr>
        <w:t>（三）承担本次项目的项目团队人员具备：（6分）</w:t>
      </w:r>
    </w:p>
    <w:p>
      <w:pPr>
        <w:pStyle w:val="2"/>
        <w:spacing w:line="560" w:lineRule="exact"/>
        <w:ind w:firstLine="632" w:firstLineChars="200"/>
        <w:rPr>
          <w:rFonts w:hint="eastAsia"/>
          <w:sz w:val="32"/>
          <w:szCs w:val="32"/>
        </w:rPr>
      </w:pPr>
      <w:r>
        <w:rPr>
          <w:rFonts w:hint="eastAsia"/>
          <w:sz w:val="32"/>
          <w:szCs w:val="32"/>
        </w:rPr>
        <w:t>1.中华人民共和国人力资源和社会保障部、工业和信息化部批准颁发的“信息安全工程师”证书；</w:t>
      </w:r>
    </w:p>
    <w:p>
      <w:pPr>
        <w:pStyle w:val="2"/>
        <w:spacing w:line="560" w:lineRule="exact"/>
        <w:ind w:firstLine="632" w:firstLineChars="200"/>
        <w:rPr>
          <w:rFonts w:hint="eastAsia"/>
          <w:sz w:val="32"/>
          <w:szCs w:val="32"/>
        </w:rPr>
      </w:pPr>
      <w:r>
        <w:rPr>
          <w:rFonts w:hint="eastAsia"/>
          <w:sz w:val="32"/>
          <w:szCs w:val="32"/>
        </w:rPr>
        <w:t>2.高级测评师，按照人次计分，累计得分，最高得分有限制；</w:t>
      </w:r>
    </w:p>
    <w:p>
      <w:pPr>
        <w:pStyle w:val="2"/>
        <w:spacing w:line="560" w:lineRule="exact"/>
        <w:ind w:firstLine="632" w:firstLineChars="200"/>
        <w:rPr>
          <w:rFonts w:hint="eastAsia"/>
          <w:sz w:val="32"/>
          <w:szCs w:val="32"/>
        </w:rPr>
      </w:pPr>
      <w:r>
        <w:rPr>
          <w:rFonts w:hint="eastAsia"/>
          <w:sz w:val="32"/>
          <w:szCs w:val="32"/>
        </w:rPr>
        <w:t>提交材料：</w:t>
      </w:r>
    </w:p>
    <w:p>
      <w:pPr>
        <w:pStyle w:val="2"/>
        <w:spacing w:line="560" w:lineRule="exact"/>
        <w:ind w:firstLine="632" w:firstLineChars="200"/>
        <w:rPr>
          <w:rFonts w:hint="eastAsia"/>
          <w:sz w:val="32"/>
          <w:szCs w:val="32"/>
        </w:rPr>
      </w:pPr>
      <w:r>
        <w:rPr>
          <w:rFonts w:hint="eastAsia"/>
          <w:sz w:val="32"/>
          <w:szCs w:val="32"/>
        </w:rPr>
        <w:t>1.上述资质的证明材料；</w:t>
      </w:r>
    </w:p>
    <w:p>
      <w:pPr>
        <w:pStyle w:val="2"/>
        <w:spacing w:line="560" w:lineRule="exact"/>
        <w:ind w:firstLine="632" w:firstLineChars="200"/>
        <w:rPr>
          <w:rFonts w:hint="eastAsia"/>
          <w:sz w:val="32"/>
          <w:szCs w:val="32"/>
        </w:rPr>
      </w:pPr>
      <w:r>
        <w:rPr>
          <w:rFonts w:hint="eastAsia"/>
          <w:sz w:val="32"/>
          <w:szCs w:val="32"/>
        </w:rPr>
        <w:t>2.高级测评师需提供中国网络安全等级保护网查询页面截图；</w:t>
      </w:r>
    </w:p>
    <w:p>
      <w:pPr>
        <w:pStyle w:val="2"/>
        <w:spacing w:line="560" w:lineRule="exact"/>
        <w:ind w:firstLine="632" w:firstLineChars="200"/>
        <w:rPr>
          <w:rFonts w:hint="eastAsia"/>
          <w:sz w:val="32"/>
          <w:szCs w:val="32"/>
        </w:rPr>
      </w:pPr>
      <w:r>
        <w:rPr>
          <w:rFonts w:hint="eastAsia"/>
          <w:sz w:val="32"/>
          <w:szCs w:val="32"/>
        </w:rPr>
        <w:t>3.提供证明材料复印件加盖公章，原件备查；</w:t>
      </w:r>
    </w:p>
    <w:p>
      <w:pPr>
        <w:pStyle w:val="2"/>
        <w:spacing w:line="560" w:lineRule="exact"/>
        <w:ind w:firstLine="632" w:firstLineChars="200"/>
        <w:rPr>
          <w:rFonts w:hint="eastAsia"/>
          <w:sz w:val="32"/>
          <w:szCs w:val="32"/>
        </w:rPr>
      </w:pPr>
      <w:r>
        <w:rPr>
          <w:rFonts w:hint="eastAsia"/>
          <w:sz w:val="32"/>
          <w:szCs w:val="32"/>
        </w:rPr>
        <w:t>4.提供近3个月社保记录复印件并加盖投标企业公章，原件备查。</w:t>
      </w:r>
    </w:p>
    <w:p>
      <w:pPr>
        <w:pStyle w:val="2"/>
        <w:spacing w:line="560" w:lineRule="exact"/>
        <w:ind w:firstLine="632" w:firstLineChars="200"/>
        <w:rPr>
          <w:rFonts w:hint="eastAsia"/>
          <w:sz w:val="32"/>
          <w:szCs w:val="32"/>
        </w:rPr>
      </w:pPr>
      <w:r>
        <w:rPr>
          <w:rFonts w:hint="eastAsia"/>
          <w:sz w:val="32"/>
          <w:szCs w:val="32"/>
        </w:rPr>
        <w:t>上述各项分别计分，累计得分。</w:t>
      </w:r>
    </w:p>
    <w:p>
      <w:pPr>
        <w:pStyle w:val="2"/>
        <w:spacing w:line="560" w:lineRule="exact"/>
        <w:ind w:firstLine="632" w:firstLineChars="200"/>
        <w:rPr>
          <w:rFonts w:hint="eastAsia" w:ascii="方正黑体_GBK" w:eastAsia="方正黑体_GBK"/>
          <w:sz w:val="32"/>
          <w:szCs w:val="32"/>
        </w:rPr>
      </w:pPr>
      <w:r>
        <w:rPr>
          <w:rFonts w:hint="eastAsia" w:ascii="方正黑体_GBK" w:eastAsia="方正黑体_GBK"/>
          <w:sz w:val="32"/>
          <w:szCs w:val="32"/>
        </w:rPr>
        <w:t>二、成功案例</w:t>
      </w:r>
    </w:p>
    <w:p>
      <w:pPr>
        <w:pStyle w:val="2"/>
        <w:spacing w:line="560" w:lineRule="exact"/>
        <w:ind w:firstLine="474" w:firstLineChars="150"/>
        <w:rPr>
          <w:rFonts w:hint="eastAsia"/>
          <w:sz w:val="32"/>
          <w:szCs w:val="32"/>
        </w:rPr>
      </w:pPr>
      <w:r>
        <w:rPr>
          <w:rFonts w:hint="eastAsia"/>
          <w:sz w:val="32"/>
          <w:szCs w:val="32"/>
        </w:rPr>
        <w:t>提交等保二级以上（含二级）测评案例：（11分）</w:t>
      </w:r>
    </w:p>
    <w:p>
      <w:pPr>
        <w:pStyle w:val="2"/>
        <w:spacing w:line="560" w:lineRule="exact"/>
        <w:ind w:firstLine="632" w:firstLineChars="200"/>
        <w:rPr>
          <w:rFonts w:hint="eastAsia"/>
          <w:sz w:val="32"/>
          <w:szCs w:val="32"/>
        </w:rPr>
      </w:pPr>
      <w:r>
        <w:rPr>
          <w:rFonts w:hint="eastAsia"/>
          <w:sz w:val="32"/>
          <w:szCs w:val="32"/>
        </w:rPr>
        <w:t>1.按照案例数计分，最高得分有限制；</w:t>
      </w:r>
    </w:p>
    <w:p>
      <w:pPr>
        <w:pStyle w:val="2"/>
        <w:spacing w:line="560" w:lineRule="exact"/>
        <w:ind w:firstLine="632" w:firstLineChars="200"/>
        <w:rPr>
          <w:rFonts w:hint="eastAsia"/>
          <w:sz w:val="32"/>
          <w:szCs w:val="32"/>
        </w:rPr>
      </w:pPr>
      <w:r>
        <w:rPr>
          <w:rFonts w:hint="eastAsia"/>
          <w:sz w:val="32"/>
          <w:szCs w:val="32"/>
        </w:rPr>
        <w:t>2.单个案例连续3年以上（含）有无，如有，计分；</w:t>
      </w:r>
    </w:p>
    <w:p>
      <w:pPr>
        <w:pStyle w:val="2"/>
        <w:spacing w:line="560" w:lineRule="exact"/>
        <w:ind w:firstLine="632" w:firstLineChars="200"/>
        <w:rPr>
          <w:rFonts w:hint="eastAsia"/>
          <w:sz w:val="32"/>
          <w:szCs w:val="32"/>
        </w:rPr>
      </w:pPr>
      <w:r>
        <w:rPr>
          <w:rFonts w:hint="eastAsia"/>
          <w:sz w:val="32"/>
          <w:szCs w:val="32"/>
        </w:rPr>
        <w:t>3.单个用户累计5年以上（含）有无，如有，计分。</w:t>
      </w:r>
    </w:p>
    <w:p>
      <w:pPr>
        <w:pStyle w:val="2"/>
        <w:spacing w:line="560" w:lineRule="exact"/>
        <w:rPr>
          <w:rFonts w:hint="eastAsia"/>
          <w:sz w:val="32"/>
          <w:szCs w:val="32"/>
        </w:rPr>
      </w:pPr>
      <w:r>
        <w:rPr>
          <w:rFonts w:hint="eastAsia"/>
          <w:sz w:val="32"/>
          <w:szCs w:val="32"/>
        </w:rPr>
        <w:t>提交材料：上述案例的合同复印件并加盖供应商公章，原件备查。</w:t>
      </w:r>
    </w:p>
    <w:p>
      <w:pPr>
        <w:pStyle w:val="2"/>
        <w:spacing w:line="560" w:lineRule="exact"/>
        <w:ind w:firstLine="632" w:firstLineChars="200"/>
        <w:rPr>
          <w:rFonts w:hint="eastAsia"/>
          <w:sz w:val="32"/>
          <w:szCs w:val="32"/>
        </w:rPr>
      </w:pPr>
      <w:r>
        <w:rPr>
          <w:rFonts w:hint="eastAsia" w:ascii="方正黑体_GBK" w:eastAsia="方正黑体_GBK"/>
          <w:sz w:val="32"/>
          <w:szCs w:val="32"/>
        </w:rPr>
        <w:t>三、服务能力（16分）</w:t>
      </w:r>
    </w:p>
    <w:p>
      <w:pPr>
        <w:pStyle w:val="2"/>
        <w:spacing w:line="560" w:lineRule="exact"/>
        <w:rPr>
          <w:rFonts w:hint="eastAsia" w:ascii="方正仿宋_GBK" w:hAnsi="仿宋" w:eastAsia="方正仿宋_GBK" w:cs="宋体"/>
          <w:color w:val="333333"/>
          <w:kern w:val="0"/>
          <w:sz w:val="28"/>
          <w:szCs w:val="28"/>
        </w:rPr>
      </w:pPr>
      <w:r>
        <w:rPr>
          <w:rFonts w:hint="eastAsia"/>
          <w:sz w:val="32"/>
          <w:szCs w:val="32"/>
        </w:rPr>
        <w:tab/>
      </w:r>
      <w:r>
        <w:rPr>
          <w:rFonts w:hint="eastAsia"/>
          <w:sz w:val="32"/>
          <w:szCs w:val="32"/>
        </w:rPr>
        <w:t xml:space="preserve"> 对网络安全等级保护测评方案进行横向对比。方案科学合理，按照优秀、良好、一般三个等级浮动计分。</w:t>
      </w:r>
      <w:bookmarkEnd w:id="5"/>
      <w:bookmarkEnd w:id="6"/>
      <w:r>
        <w:rPr>
          <w:rFonts w:hint="eastAsia" w:ascii="方正仿宋_GBK" w:eastAsia="方正仿宋_GBK"/>
        </w:rPr>
        <w:t xml:space="preserve"> </w:t>
      </w:r>
    </w:p>
    <w:p>
      <w:pPr>
        <w:pStyle w:val="9"/>
        <w:spacing w:line="560" w:lineRule="exact"/>
        <w:ind w:left="0" w:leftChars="0" w:firstLine="0" w:firstLineChars="0"/>
        <w:rPr>
          <w:rFonts w:hint="eastAsia" w:ascii="方正黑体_GBK" w:eastAsia="方正黑体_GBK"/>
        </w:rPr>
      </w:pPr>
      <w:r>
        <w:rPr>
          <w:rFonts w:hint="eastAsia" w:ascii="方正仿宋_GBK" w:eastAsia="方正仿宋_GBK"/>
        </w:rPr>
        <w:t xml:space="preserve">  </w:t>
      </w:r>
      <w:r>
        <w:rPr>
          <w:rFonts w:hint="eastAsia" w:ascii="方正黑体_GBK" w:eastAsia="方正黑体_GBK"/>
        </w:rPr>
        <w:t xml:space="preserve">  四、现场演示（16分）</w:t>
      </w:r>
    </w:p>
    <w:p>
      <w:pPr>
        <w:pStyle w:val="9"/>
        <w:spacing w:line="560" w:lineRule="exact"/>
        <w:ind w:left="0" w:leftChars="0" w:firstLine="0" w:firstLineChars="0"/>
        <w:rPr>
          <w:rFonts w:hint="eastAsia" w:ascii="方正仿宋_GBK" w:eastAsia="方正仿宋_GBK"/>
        </w:rPr>
      </w:pPr>
      <w:r>
        <w:rPr>
          <w:rFonts w:hint="eastAsia" w:ascii="方正仿宋_GBK" w:eastAsia="方正仿宋_GBK"/>
        </w:rPr>
        <w:t xml:space="preserve">    投标人需要现场演示讲解投标方案，评委根据讲解情况记分。</w:t>
      </w:r>
    </w:p>
    <w:p>
      <w:pPr>
        <w:snapToGrid w:val="0"/>
        <w:spacing w:line="560" w:lineRule="exact"/>
        <w:rPr>
          <w:rFonts w:hint="eastAsia" w:ascii="方正仿宋_GBK" w:eastAsia="方正仿宋_GBK"/>
        </w:rPr>
      </w:pPr>
      <w:r>
        <w:rPr>
          <w:rFonts w:hint="eastAsia" w:ascii="方正仿宋_GBK" w:eastAsia="方正仿宋_GBK"/>
        </w:rPr>
        <w:br w:type="page"/>
      </w:r>
      <w:bookmarkStart w:id="7" w:name="_Toc516649865"/>
      <w:r>
        <w:rPr>
          <w:rFonts w:hint="eastAsia" w:ascii="方正仿宋_GBK" w:eastAsia="方正仿宋_GBK"/>
        </w:rPr>
        <w:t>附件4</w:t>
      </w:r>
    </w:p>
    <w:p>
      <w:pPr>
        <w:pStyle w:val="2"/>
        <w:rPr>
          <w:rFonts w:hint="eastAsia"/>
        </w:rPr>
      </w:pPr>
    </w:p>
    <w:p>
      <w:pPr>
        <w:snapToGrid w:val="0"/>
        <w:spacing w:line="560" w:lineRule="exact"/>
        <w:jc w:val="center"/>
        <w:outlineLvl w:val="0"/>
        <w:rPr>
          <w:rFonts w:hint="eastAsia" w:ascii="方正小标宋_GBK" w:eastAsia="方正小标宋_GBK"/>
          <w:color w:val="000000"/>
          <w:sz w:val="44"/>
          <w:szCs w:val="44"/>
        </w:rPr>
      </w:pPr>
      <w:bookmarkStart w:id="8" w:name="_Toc21302_WPSOffice_Level1"/>
      <w:r>
        <w:rPr>
          <w:rFonts w:hint="eastAsia" w:ascii="方正小标宋_GBK" w:eastAsia="方正小标宋_GBK"/>
          <w:color w:val="000000"/>
          <w:sz w:val="44"/>
          <w:szCs w:val="44"/>
        </w:rPr>
        <w:t>南通市商务局机关网络安全等级</w:t>
      </w:r>
    </w:p>
    <w:p>
      <w:pPr>
        <w:snapToGrid w:val="0"/>
        <w:spacing w:line="560" w:lineRule="exact"/>
        <w:jc w:val="center"/>
        <w:outlineLvl w:val="0"/>
        <w:rPr>
          <w:rFonts w:hint="eastAsia" w:ascii="方正小标宋_GBK" w:hAnsi="黑体" w:eastAsia="方正小标宋_GBK"/>
          <w:sz w:val="44"/>
          <w:szCs w:val="44"/>
        </w:rPr>
      </w:pPr>
      <w:r>
        <w:rPr>
          <w:rFonts w:hint="eastAsia" w:ascii="方正小标宋_GBK" w:eastAsia="方正小标宋_GBK"/>
          <w:color w:val="000000"/>
          <w:sz w:val="44"/>
          <w:szCs w:val="44"/>
        </w:rPr>
        <w:t>保护测评服务竞争性磋商</w:t>
      </w:r>
      <w:r>
        <w:rPr>
          <w:rFonts w:hint="eastAsia" w:ascii="方正小标宋_GBK" w:hAnsi="黑体" w:eastAsia="方正小标宋_GBK"/>
          <w:sz w:val="44"/>
          <w:szCs w:val="44"/>
        </w:rPr>
        <w:t>报价表</w:t>
      </w:r>
      <w:bookmarkEnd w:id="7"/>
      <w:bookmarkEnd w:id="8"/>
      <w:r>
        <w:rPr>
          <w:rFonts w:hint="eastAsia" w:ascii="方正小标宋_GBK" w:hAnsi="黑体" w:eastAsia="方正小标宋_GBK"/>
          <w:sz w:val="44"/>
          <w:szCs w:val="44"/>
        </w:rPr>
        <w:t xml:space="preserve"> </w:t>
      </w:r>
    </w:p>
    <w:p>
      <w:pPr>
        <w:snapToGrid w:val="0"/>
        <w:spacing w:line="560" w:lineRule="exact"/>
        <w:rPr>
          <w:rFonts w:hint="eastAsia" w:ascii="方正仿宋_GBK" w:eastAsia="方正仿宋_GBK"/>
        </w:rPr>
      </w:pPr>
    </w:p>
    <w:tbl>
      <w:tblPr>
        <w:tblStyle w:val="10"/>
        <w:tblW w:w="8984" w:type="dxa"/>
        <w:tblInd w:w="93" w:type="dxa"/>
        <w:tblLayout w:type="fixed"/>
        <w:tblCellMar>
          <w:top w:w="0" w:type="dxa"/>
          <w:left w:w="108" w:type="dxa"/>
          <w:bottom w:w="0" w:type="dxa"/>
          <w:right w:w="108" w:type="dxa"/>
        </w:tblCellMar>
      </w:tblPr>
      <w:tblGrid>
        <w:gridCol w:w="1433"/>
        <w:gridCol w:w="3696"/>
        <w:gridCol w:w="3855"/>
      </w:tblGrid>
      <w:tr>
        <w:trPr>
          <w:trHeight w:val="581" w:hRule="atLeast"/>
        </w:trPr>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jc w:val="center"/>
              <w:rPr>
                <w:rFonts w:hint="eastAsia" w:ascii="方正仿宋_GBK" w:eastAsia="方正仿宋_GBK"/>
              </w:rPr>
            </w:pPr>
            <w:r>
              <w:rPr>
                <w:rFonts w:hint="eastAsia" w:ascii="方正仿宋_GBK" w:eastAsia="方正仿宋_GBK"/>
              </w:rPr>
              <w:t>序号</w:t>
            </w:r>
          </w:p>
        </w:tc>
        <w:tc>
          <w:tcPr>
            <w:tcW w:w="3696" w:type="dxa"/>
            <w:tcBorders>
              <w:top w:val="single" w:color="auto" w:sz="4" w:space="0"/>
              <w:left w:val="nil"/>
              <w:bottom w:val="single" w:color="auto" w:sz="4" w:space="0"/>
              <w:right w:val="single" w:color="auto" w:sz="4" w:space="0"/>
            </w:tcBorders>
            <w:noWrap w:val="0"/>
            <w:vAlign w:val="center"/>
          </w:tcPr>
          <w:p>
            <w:pPr>
              <w:snapToGrid w:val="0"/>
              <w:spacing w:line="560" w:lineRule="exact"/>
              <w:jc w:val="center"/>
              <w:rPr>
                <w:rFonts w:hint="eastAsia" w:ascii="方正仿宋_GBK" w:eastAsia="方正仿宋_GBK"/>
              </w:rPr>
            </w:pPr>
            <w:r>
              <w:rPr>
                <w:rFonts w:hint="eastAsia" w:ascii="方正仿宋_GBK" w:eastAsia="方正仿宋_GBK"/>
              </w:rPr>
              <w:t>名称</w:t>
            </w:r>
          </w:p>
        </w:tc>
        <w:tc>
          <w:tcPr>
            <w:tcW w:w="3855" w:type="dxa"/>
            <w:tcBorders>
              <w:top w:val="single" w:color="auto" w:sz="4" w:space="0"/>
              <w:left w:val="nil"/>
              <w:bottom w:val="single" w:color="auto" w:sz="4" w:space="0"/>
              <w:right w:val="single" w:color="auto" w:sz="4" w:space="0"/>
            </w:tcBorders>
            <w:noWrap w:val="0"/>
            <w:vAlign w:val="center"/>
          </w:tcPr>
          <w:p>
            <w:pPr>
              <w:snapToGrid w:val="0"/>
              <w:spacing w:line="560" w:lineRule="exact"/>
              <w:jc w:val="center"/>
              <w:rPr>
                <w:rFonts w:hint="eastAsia" w:ascii="方正仿宋_GBK" w:eastAsia="方正仿宋_GBK"/>
              </w:rPr>
            </w:pPr>
            <w:r>
              <w:rPr>
                <w:rFonts w:hint="eastAsia" w:ascii="方正仿宋_GBK" w:eastAsia="方正仿宋_GBK"/>
              </w:rPr>
              <w:t>报价金额（元）（含税）</w:t>
            </w:r>
          </w:p>
        </w:tc>
      </w:tr>
      <w:tr>
        <w:tblPrEx>
          <w:tblCellMar>
            <w:top w:w="0" w:type="dxa"/>
            <w:left w:w="108" w:type="dxa"/>
            <w:bottom w:w="0" w:type="dxa"/>
            <w:right w:w="108" w:type="dxa"/>
          </w:tblCellMar>
        </w:tblPrEx>
        <w:trPr>
          <w:trHeight w:val="163" w:hRule="atLeast"/>
        </w:trPr>
        <w:tc>
          <w:tcPr>
            <w:tcW w:w="1433" w:type="dxa"/>
            <w:tcBorders>
              <w:top w:val="nil"/>
              <w:left w:val="single" w:color="auto" w:sz="4" w:space="0"/>
              <w:bottom w:val="single" w:color="auto" w:sz="4" w:space="0"/>
              <w:right w:val="single" w:color="auto" w:sz="4" w:space="0"/>
            </w:tcBorders>
            <w:noWrap w:val="0"/>
            <w:vAlign w:val="center"/>
          </w:tcPr>
          <w:p>
            <w:pPr>
              <w:snapToGrid w:val="0"/>
              <w:spacing w:line="560" w:lineRule="exact"/>
              <w:jc w:val="center"/>
              <w:rPr>
                <w:rFonts w:hint="eastAsia" w:ascii="方正仿宋_GBK" w:eastAsia="方正仿宋_GBK"/>
              </w:rPr>
            </w:pPr>
            <w:r>
              <w:rPr>
                <w:rFonts w:hint="eastAsia" w:ascii="方正仿宋_GBK" w:eastAsia="方正仿宋_GBK"/>
              </w:rPr>
              <w:t>一</w:t>
            </w:r>
          </w:p>
        </w:tc>
        <w:tc>
          <w:tcPr>
            <w:tcW w:w="3696" w:type="dxa"/>
            <w:tcBorders>
              <w:top w:val="nil"/>
              <w:left w:val="nil"/>
              <w:bottom w:val="single" w:color="auto" w:sz="4" w:space="0"/>
              <w:right w:val="single" w:color="auto" w:sz="4" w:space="0"/>
            </w:tcBorders>
            <w:noWrap w:val="0"/>
            <w:vAlign w:val="center"/>
          </w:tcPr>
          <w:p>
            <w:pPr>
              <w:spacing w:line="560" w:lineRule="exact"/>
              <w:jc w:val="center"/>
              <w:rPr>
                <w:rFonts w:hint="eastAsia" w:ascii="方正仿宋_GBK" w:hAnsi="黑体" w:eastAsia="方正仿宋_GBK" w:cs="宋体"/>
                <w:bCs/>
                <w:kern w:val="0"/>
                <w:szCs w:val="32"/>
              </w:rPr>
            </w:pPr>
            <w:r>
              <w:rPr>
                <w:rFonts w:hint="eastAsia" w:ascii="方正仿宋_GBK" w:hAnsi="黑体" w:eastAsia="方正仿宋_GBK" w:cs="宋体"/>
                <w:bCs/>
                <w:kern w:val="0"/>
                <w:szCs w:val="32"/>
              </w:rPr>
              <w:t>南通商务APP系统</w:t>
            </w:r>
          </w:p>
        </w:tc>
        <w:tc>
          <w:tcPr>
            <w:tcW w:w="3855" w:type="dxa"/>
            <w:tcBorders>
              <w:top w:val="nil"/>
              <w:left w:val="nil"/>
              <w:bottom w:val="single" w:color="auto" w:sz="4" w:space="0"/>
              <w:right w:val="single" w:color="auto" w:sz="4" w:space="0"/>
            </w:tcBorders>
            <w:noWrap w:val="0"/>
            <w:vAlign w:val="center"/>
          </w:tcPr>
          <w:p>
            <w:pPr>
              <w:snapToGrid w:val="0"/>
              <w:spacing w:line="560" w:lineRule="exact"/>
              <w:rPr>
                <w:rFonts w:hint="eastAsia" w:ascii="方正仿宋_GBK" w:eastAsia="方正仿宋_GBK"/>
              </w:rPr>
            </w:pPr>
          </w:p>
        </w:tc>
      </w:tr>
      <w:tr>
        <w:tblPrEx>
          <w:tblCellMar>
            <w:top w:w="0" w:type="dxa"/>
            <w:left w:w="108" w:type="dxa"/>
            <w:bottom w:w="0" w:type="dxa"/>
            <w:right w:w="108" w:type="dxa"/>
          </w:tblCellMar>
        </w:tblPrEx>
        <w:trPr>
          <w:trHeight w:val="163" w:hRule="atLeast"/>
        </w:trPr>
        <w:tc>
          <w:tcPr>
            <w:tcW w:w="1433" w:type="dxa"/>
            <w:tcBorders>
              <w:top w:val="nil"/>
              <w:left w:val="single" w:color="auto" w:sz="4" w:space="0"/>
              <w:bottom w:val="single" w:color="auto" w:sz="4" w:space="0"/>
              <w:right w:val="single" w:color="auto" w:sz="4" w:space="0"/>
            </w:tcBorders>
            <w:noWrap w:val="0"/>
            <w:vAlign w:val="center"/>
          </w:tcPr>
          <w:p>
            <w:pPr>
              <w:snapToGrid w:val="0"/>
              <w:spacing w:line="560" w:lineRule="exact"/>
              <w:jc w:val="center"/>
              <w:rPr>
                <w:rFonts w:hint="eastAsia" w:ascii="方正仿宋_GBK" w:eastAsia="方正仿宋_GBK"/>
              </w:rPr>
            </w:pPr>
            <w:r>
              <w:rPr>
                <w:rFonts w:hint="eastAsia" w:ascii="方正仿宋_GBK" w:eastAsia="方正仿宋_GBK"/>
              </w:rPr>
              <w:t>二</w:t>
            </w:r>
          </w:p>
        </w:tc>
        <w:tc>
          <w:tcPr>
            <w:tcW w:w="3696" w:type="dxa"/>
            <w:tcBorders>
              <w:top w:val="nil"/>
              <w:left w:val="nil"/>
              <w:bottom w:val="single" w:color="auto" w:sz="4" w:space="0"/>
              <w:right w:val="single" w:color="auto" w:sz="4" w:space="0"/>
            </w:tcBorders>
            <w:noWrap w:val="0"/>
            <w:vAlign w:val="center"/>
          </w:tcPr>
          <w:p>
            <w:pPr>
              <w:spacing w:line="560" w:lineRule="exact"/>
              <w:jc w:val="center"/>
              <w:rPr>
                <w:rFonts w:hint="eastAsia" w:ascii="方正仿宋_GBK" w:hAnsi="黑体" w:eastAsia="方正仿宋_GBK" w:cs="宋体"/>
                <w:bCs/>
                <w:kern w:val="0"/>
                <w:szCs w:val="32"/>
              </w:rPr>
            </w:pPr>
            <w:r>
              <w:rPr>
                <w:rFonts w:hint="eastAsia" w:ascii="方正仿宋_GBK" w:hAnsi="黑体" w:eastAsia="方正仿宋_GBK" w:cs="宋体"/>
                <w:bCs/>
                <w:kern w:val="0"/>
                <w:szCs w:val="32"/>
              </w:rPr>
              <w:t>南通肉菜流通追溯信息系统</w:t>
            </w:r>
          </w:p>
        </w:tc>
        <w:tc>
          <w:tcPr>
            <w:tcW w:w="3855" w:type="dxa"/>
            <w:tcBorders>
              <w:top w:val="nil"/>
              <w:left w:val="nil"/>
              <w:bottom w:val="single" w:color="auto" w:sz="4" w:space="0"/>
              <w:right w:val="single" w:color="auto" w:sz="4" w:space="0"/>
            </w:tcBorders>
            <w:noWrap w:val="0"/>
            <w:vAlign w:val="center"/>
          </w:tcPr>
          <w:p>
            <w:pPr>
              <w:snapToGrid w:val="0"/>
              <w:spacing w:line="560" w:lineRule="exact"/>
              <w:rPr>
                <w:rFonts w:hint="eastAsia" w:ascii="方正仿宋_GBK" w:eastAsia="方正仿宋_GBK"/>
              </w:rPr>
            </w:pPr>
          </w:p>
        </w:tc>
      </w:tr>
      <w:tr>
        <w:tblPrEx>
          <w:tblCellMar>
            <w:top w:w="0" w:type="dxa"/>
            <w:left w:w="108" w:type="dxa"/>
            <w:bottom w:w="0" w:type="dxa"/>
            <w:right w:w="108" w:type="dxa"/>
          </w:tblCellMar>
        </w:tblPrEx>
        <w:trPr>
          <w:trHeight w:val="163" w:hRule="atLeast"/>
        </w:trPr>
        <w:tc>
          <w:tcPr>
            <w:tcW w:w="1433" w:type="dxa"/>
            <w:tcBorders>
              <w:top w:val="nil"/>
              <w:left w:val="single" w:color="auto" w:sz="4" w:space="0"/>
              <w:bottom w:val="single" w:color="auto" w:sz="4" w:space="0"/>
              <w:right w:val="single" w:color="auto" w:sz="4" w:space="0"/>
            </w:tcBorders>
            <w:noWrap w:val="0"/>
            <w:vAlign w:val="center"/>
          </w:tcPr>
          <w:p>
            <w:pPr>
              <w:snapToGrid w:val="0"/>
              <w:spacing w:line="560" w:lineRule="exact"/>
              <w:jc w:val="center"/>
              <w:rPr>
                <w:rFonts w:hint="eastAsia" w:ascii="方正仿宋_GBK" w:eastAsia="方正仿宋_GBK"/>
              </w:rPr>
            </w:pPr>
          </w:p>
        </w:tc>
        <w:tc>
          <w:tcPr>
            <w:tcW w:w="3696" w:type="dxa"/>
            <w:tcBorders>
              <w:top w:val="nil"/>
              <w:left w:val="nil"/>
              <w:bottom w:val="single" w:color="auto" w:sz="4" w:space="0"/>
              <w:right w:val="single" w:color="auto" w:sz="4" w:space="0"/>
            </w:tcBorders>
            <w:noWrap w:val="0"/>
            <w:vAlign w:val="center"/>
          </w:tcPr>
          <w:p>
            <w:pPr>
              <w:snapToGrid w:val="0"/>
              <w:spacing w:line="560" w:lineRule="exact"/>
              <w:ind w:firstLine="1106" w:firstLineChars="350"/>
              <w:rPr>
                <w:rFonts w:hint="eastAsia" w:ascii="方正仿宋_GBK" w:eastAsia="方正仿宋_GBK"/>
              </w:rPr>
            </w:pPr>
            <w:r>
              <w:rPr>
                <w:rFonts w:hint="eastAsia" w:ascii="方正仿宋_GBK" w:eastAsia="方正仿宋_GBK"/>
              </w:rPr>
              <w:t>合计（含税）</w:t>
            </w:r>
          </w:p>
        </w:tc>
        <w:tc>
          <w:tcPr>
            <w:tcW w:w="3855" w:type="dxa"/>
            <w:tcBorders>
              <w:top w:val="nil"/>
              <w:left w:val="nil"/>
              <w:bottom w:val="single" w:color="auto" w:sz="4" w:space="0"/>
              <w:right w:val="single" w:color="auto" w:sz="4" w:space="0"/>
            </w:tcBorders>
            <w:noWrap w:val="0"/>
            <w:vAlign w:val="center"/>
          </w:tcPr>
          <w:p>
            <w:pPr>
              <w:snapToGrid w:val="0"/>
              <w:spacing w:line="560" w:lineRule="exact"/>
              <w:rPr>
                <w:rFonts w:hint="eastAsia" w:ascii="方正仿宋_GBK" w:eastAsia="方正仿宋_GBK"/>
              </w:rPr>
            </w:pPr>
          </w:p>
        </w:tc>
      </w:tr>
      <w:tr>
        <w:tblPrEx>
          <w:tblCellMar>
            <w:top w:w="0" w:type="dxa"/>
            <w:left w:w="108" w:type="dxa"/>
            <w:bottom w:w="0" w:type="dxa"/>
            <w:right w:w="108" w:type="dxa"/>
          </w:tblCellMar>
        </w:tblPrEx>
        <w:trPr>
          <w:trHeight w:val="1151" w:hRule="atLeast"/>
        </w:trPr>
        <w:tc>
          <w:tcPr>
            <w:tcW w:w="1433" w:type="dxa"/>
            <w:tcBorders>
              <w:top w:val="nil"/>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方正仿宋_GBK" w:hAnsi="Calibri" w:eastAsia="方正仿宋_GBK"/>
                <w:sz w:val="32"/>
                <w:szCs w:val="32"/>
              </w:rPr>
            </w:pPr>
            <w:r>
              <w:rPr>
                <w:rFonts w:hint="eastAsia" w:ascii="方正仿宋_GBK" w:hAnsi="Calibri" w:eastAsia="方正仿宋_GBK"/>
                <w:sz w:val="32"/>
                <w:szCs w:val="32"/>
              </w:rPr>
              <w:t>总报价（含税）</w:t>
            </w:r>
          </w:p>
        </w:tc>
        <w:tc>
          <w:tcPr>
            <w:tcW w:w="7551" w:type="dxa"/>
            <w:gridSpan w:val="2"/>
            <w:tcBorders>
              <w:top w:val="nil"/>
              <w:left w:val="nil"/>
              <w:bottom w:val="single" w:color="auto" w:sz="4" w:space="0"/>
              <w:right w:val="single" w:color="auto" w:sz="4" w:space="0"/>
            </w:tcBorders>
            <w:noWrap w:val="0"/>
            <w:vAlign w:val="center"/>
          </w:tcPr>
          <w:p>
            <w:pPr>
              <w:snapToGrid w:val="0"/>
              <w:spacing w:line="560" w:lineRule="exact"/>
              <w:rPr>
                <w:rFonts w:hint="eastAsia" w:ascii="方正仿宋_GBK" w:eastAsia="方正仿宋_GBK"/>
                <w:szCs w:val="32"/>
              </w:rPr>
            </w:pPr>
            <w:r>
              <w:rPr>
                <w:rFonts w:hint="eastAsia" w:ascii="方正仿宋_GBK" w:eastAsia="方正仿宋_GBK"/>
                <w:szCs w:val="32"/>
              </w:rPr>
              <w:t>（大写）             元（¥           ）</w:t>
            </w:r>
          </w:p>
          <w:p>
            <w:pPr>
              <w:pStyle w:val="2"/>
              <w:spacing w:line="560" w:lineRule="exact"/>
              <w:rPr>
                <w:rFonts w:hint="eastAsia"/>
              </w:rPr>
            </w:pPr>
          </w:p>
          <w:p>
            <w:pPr>
              <w:pStyle w:val="2"/>
              <w:spacing w:line="560" w:lineRule="exact"/>
              <w:ind w:firstLine="0"/>
              <w:rPr>
                <w:rFonts w:hint="eastAsia" w:ascii="方正仿宋_GBK" w:hAnsi="Calibri" w:eastAsia="方正仿宋_GBK"/>
                <w:sz w:val="32"/>
                <w:szCs w:val="32"/>
              </w:rPr>
            </w:pPr>
            <w:r>
              <w:rPr>
                <w:rFonts w:hint="eastAsia" w:ascii="方正仿宋_GBK" w:hAnsi="Calibri" w:eastAsia="方正仿宋_GBK"/>
                <w:sz w:val="32"/>
                <w:szCs w:val="32"/>
              </w:rPr>
              <w:t>供应商（公章）</w:t>
            </w:r>
          </w:p>
          <w:p>
            <w:pPr>
              <w:pStyle w:val="2"/>
              <w:spacing w:line="560" w:lineRule="exact"/>
              <w:ind w:firstLine="0"/>
              <w:rPr>
                <w:rFonts w:hint="eastAsia" w:ascii="方正仿宋_GBK" w:hAnsi="Calibri" w:eastAsia="方正仿宋_GBK"/>
                <w:sz w:val="32"/>
                <w:szCs w:val="32"/>
              </w:rPr>
            </w:pPr>
            <w:r>
              <w:rPr>
                <w:rFonts w:hint="eastAsia" w:ascii="方正仿宋_GBK" w:hAnsi="Calibri" w:eastAsia="方正仿宋_GBK"/>
                <w:sz w:val="32"/>
                <w:szCs w:val="32"/>
              </w:rPr>
              <w:t>代表人（签字）</w:t>
            </w:r>
          </w:p>
          <w:p>
            <w:pPr>
              <w:pStyle w:val="2"/>
              <w:spacing w:line="560" w:lineRule="exact"/>
              <w:ind w:firstLine="0"/>
              <w:rPr>
                <w:rFonts w:hint="eastAsia" w:ascii="方正仿宋_GBK" w:eastAsia="方正仿宋_GBK"/>
                <w:szCs w:val="32"/>
              </w:rPr>
            </w:pPr>
            <w:r>
              <w:rPr>
                <w:rFonts w:hint="eastAsia" w:ascii="方正仿宋_GBK" w:hAnsi="Calibri" w:eastAsia="方正仿宋_GBK"/>
                <w:sz w:val="32"/>
                <w:szCs w:val="32"/>
              </w:rPr>
              <w:t>日期：</w:t>
            </w:r>
          </w:p>
        </w:tc>
      </w:tr>
      <w:tr>
        <w:tblPrEx>
          <w:tblCellMar>
            <w:top w:w="0" w:type="dxa"/>
            <w:left w:w="108" w:type="dxa"/>
            <w:bottom w:w="0" w:type="dxa"/>
            <w:right w:w="108" w:type="dxa"/>
          </w:tblCellMar>
        </w:tblPrEx>
        <w:trPr>
          <w:trHeight w:val="415" w:hRule="atLeast"/>
        </w:trPr>
        <w:tc>
          <w:tcPr>
            <w:tcW w:w="1433" w:type="dxa"/>
            <w:tcBorders>
              <w:top w:val="nil"/>
              <w:left w:val="single" w:color="auto" w:sz="4" w:space="0"/>
              <w:bottom w:val="nil"/>
              <w:right w:val="single" w:color="auto" w:sz="4" w:space="0"/>
            </w:tcBorders>
            <w:noWrap w:val="0"/>
            <w:vAlign w:val="center"/>
          </w:tcPr>
          <w:p>
            <w:pPr>
              <w:snapToGrid w:val="0"/>
              <w:spacing w:line="560" w:lineRule="exact"/>
              <w:rPr>
                <w:rFonts w:hint="eastAsia" w:ascii="方正仿宋_GBK" w:eastAsia="方正仿宋_GBK"/>
              </w:rPr>
            </w:pPr>
            <w:r>
              <w:rPr>
                <w:rFonts w:hint="eastAsia" w:ascii="方正仿宋_GBK" w:eastAsia="方正仿宋_GBK"/>
              </w:rPr>
              <w:t>最后报价（含税）</w:t>
            </w:r>
          </w:p>
        </w:tc>
        <w:tc>
          <w:tcPr>
            <w:tcW w:w="7551" w:type="dxa"/>
            <w:gridSpan w:val="2"/>
            <w:tcBorders>
              <w:top w:val="nil"/>
              <w:left w:val="nil"/>
              <w:bottom w:val="nil"/>
              <w:right w:val="single" w:color="auto" w:sz="4" w:space="0"/>
            </w:tcBorders>
            <w:noWrap w:val="0"/>
            <w:vAlign w:val="center"/>
          </w:tcPr>
          <w:p>
            <w:pPr>
              <w:snapToGrid w:val="0"/>
              <w:spacing w:line="560" w:lineRule="exact"/>
              <w:rPr>
                <w:rFonts w:hint="eastAsia" w:ascii="方正仿宋_GBK" w:eastAsia="方正仿宋_GBK"/>
                <w:szCs w:val="32"/>
              </w:rPr>
            </w:pPr>
            <w:r>
              <w:rPr>
                <w:rFonts w:hint="eastAsia"/>
                <w:szCs w:val="32"/>
              </w:rPr>
              <w:t xml:space="preserve"> </w:t>
            </w:r>
            <w:r>
              <w:rPr>
                <w:rFonts w:hint="eastAsia" w:ascii="方正仿宋_GBK" w:eastAsia="方正仿宋_GBK"/>
                <w:szCs w:val="32"/>
              </w:rPr>
              <w:t>（大写）             元（¥           ）</w:t>
            </w:r>
          </w:p>
          <w:p>
            <w:pPr>
              <w:snapToGrid w:val="0"/>
              <w:spacing w:line="560" w:lineRule="exact"/>
              <w:rPr>
                <w:rFonts w:hint="eastAsia" w:ascii="方正仿宋_GBK" w:eastAsia="方正仿宋_GBK"/>
                <w:szCs w:val="32"/>
              </w:rPr>
            </w:pPr>
            <w:r>
              <w:rPr>
                <w:rFonts w:hint="eastAsia"/>
                <w:szCs w:val="32"/>
              </w:rPr>
              <w:t xml:space="preserve"> </w:t>
            </w:r>
          </w:p>
          <w:p>
            <w:pPr>
              <w:pStyle w:val="2"/>
              <w:spacing w:line="560" w:lineRule="exact"/>
              <w:ind w:firstLine="0"/>
              <w:rPr>
                <w:rFonts w:hint="eastAsia"/>
                <w:sz w:val="32"/>
                <w:szCs w:val="32"/>
              </w:rPr>
            </w:pPr>
            <w:r>
              <w:rPr>
                <w:rFonts w:hint="eastAsia"/>
                <w:sz w:val="32"/>
                <w:szCs w:val="32"/>
              </w:rPr>
              <w:t>代表人（签字）：</w:t>
            </w:r>
          </w:p>
          <w:p>
            <w:pPr>
              <w:pStyle w:val="2"/>
              <w:spacing w:line="560" w:lineRule="exact"/>
              <w:ind w:firstLine="360" w:firstLineChars="114"/>
              <w:rPr>
                <w:rFonts w:hint="eastAsia"/>
              </w:rPr>
            </w:pPr>
            <w:r>
              <w:rPr>
                <w:rFonts w:hint="eastAsia"/>
                <w:sz w:val="32"/>
                <w:szCs w:val="32"/>
              </w:rPr>
              <w:t>日期：</w:t>
            </w:r>
          </w:p>
        </w:tc>
      </w:tr>
      <w:tr>
        <w:tblPrEx>
          <w:tblCellMar>
            <w:top w:w="0" w:type="dxa"/>
            <w:left w:w="108" w:type="dxa"/>
            <w:bottom w:w="0" w:type="dxa"/>
            <w:right w:w="108" w:type="dxa"/>
          </w:tblCellMar>
        </w:tblPrEx>
        <w:trPr>
          <w:trHeight w:val="80" w:hRule="atLeast"/>
        </w:trPr>
        <w:tc>
          <w:tcPr>
            <w:tcW w:w="1433" w:type="dxa"/>
            <w:tcBorders>
              <w:top w:val="nil"/>
              <w:left w:val="single" w:color="auto" w:sz="4" w:space="0"/>
              <w:bottom w:val="single" w:color="auto" w:sz="4" w:space="0"/>
              <w:right w:val="single" w:color="auto" w:sz="4" w:space="0"/>
            </w:tcBorders>
            <w:noWrap w:val="0"/>
            <w:vAlign w:val="center"/>
          </w:tcPr>
          <w:p>
            <w:pPr>
              <w:pStyle w:val="2"/>
              <w:spacing w:line="560" w:lineRule="exact"/>
              <w:rPr>
                <w:rFonts w:hint="eastAsia"/>
              </w:rPr>
            </w:pPr>
          </w:p>
        </w:tc>
        <w:tc>
          <w:tcPr>
            <w:tcW w:w="7551"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hint="eastAsia" w:ascii="方正仿宋_GBK" w:eastAsia="方正仿宋_GBK"/>
              </w:rPr>
            </w:pPr>
          </w:p>
        </w:tc>
      </w:tr>
    </w:tbl>
    <w:p>
      <w:pPr>
        <w:snapToGrid w:val="0"/>
        <w:spacing w:line="560" w:lineRule="exact"/>
        <w:rPr>
          <w:rFonts w:hint="eastAsia" w:ascii="方正仿宋_GBK" w:eastAsia="方正仿宋_GBK"/>
        </w:rPr>
      </w:pPr>
      <w:r>
        <w:rPr>
          <w:rFonts w:hint="eastAsia" w:ascii="方正仿宋_GBK" w:eastAsia="方正仿宋_GBK"/>
        </w:rPr>
        <w:t>注：总报价（含税）包含实施该项目所有费用。</w:t>
      </w:r>
    </w:p>
    <w:p>
      <w:pPr>
        <w:pStyle w:val="2"/>
        <w:rPr>
          <w:rFonts w:hint="eastAsia"/>
        </w:rPr>
      </w:pPr>
    </w:p>
    <w:p>
      <w:pPr>
        <w:pStyle w:val="2"/>
        <w:rPr>
          <w:rFonts w:hint="eastAsia"/>
        </w:rPr>
      </w:pPr>
      <w:bookmarkStart w:id="9" w:name="_GoBack"/>
      <w:bookmarkEnd w:id="9"/>
    </w:p>
    <w:sectPr>
      <w:footerReference r:id="rId3" w:type="default"/>
      <w:pgSz w:w="11906" w:h="16838"/>
      <w:pgMar w:top="2098" w:right="1474" w:bottom="1985" w:left="1588" w:header="851" w:footer="992" w:gutter="0"/>
      <w:cols w:space="720" w:num="1"/>
      <w:titlePg/>
      <w:docGrid w:type="linesAndChars" w:linePitch="51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sz w:val="21"/>
        <w:szCs w:val="21"/>
      </w:rPr>
    </w:pPr>
    <w:r>
      <w:rPr>
        <w:rFonts w:ascii="宋体" w:hAnsi="宋体"/>
        <w:bCs/>
        <w:sz w:val="21"/>
        <w:szCs w:val="21"/>
      </w:rPr>
      <w:fldChar w:fldCharType="begin"/>
    </w:r>
    <w:r>
      <w:rPr>
        <w:rFonts w:ascii="宋体" w:hAnsi="宋体"/>
        <w:bCs/>
        <w:sz w:val="21"/>
        <w:szCs w:val="21"/>
      </w:rPr>
      <w:instrText xml:space="preserve">PAGE</w:instrText>
    </w:r>
    <w:r>
      <w:rPr>
        <w:rFonts w:ascii="宋体" w:hAnsi="宋体"/>
        <w:bCs/>
        <w:sz w:val="21"/>
        <w:szCs w:val="21"/>
      </w:rPr>
      <w:fldChar w:fldCharType="separate"/>
    </w:r>
    <w:r>
      <w:rPr>
        <w:rFonts w:ascii="宋体" w:hAnsi="宋体"/>
        <w:bCs/>
        <w:sz w:val="21"/>
        <w:szCs w:val="21"/>
      </w:rPr>
      <w:t>3</w:t>
    </w:r>
    <w:r>
      <w:rPr>
        <w:rFonts w:ascii="宋体" w:hAnsi="宋体"/>
        <w:bCs/>
        <w:sz w:val="21"/>
        <w:szCs w:val="21"/>
      </w:rPr>
      <w:fldChar w:fldCharType="end"/>
    </w:r>
    <w:r>
      <w:rPr>
        <w:rFonts w:ascii="宋体" w:hAnsi="宋体"/>
        <w:sz w:val="21"/>
        <w:szCs w:val="21"/>
        <w:lang w:val="zh-CN"/>
      </w:rPr>
      <w:t xml:space="preserve"> / </w:t>
    </w:r>
    <w:r>
      <w:rPr>
        <w:rFonts w:ascii="宋体" w:hAnsi="宋体"/>
        <w:bCs/>
        <w:sz w:val="21"/>
        <w:szCs w:val="21"/>
      </w:rPr>
      <w:fldChar w:fldCharType="begin"/>
    </w:r>
    <w:r>
      <w:rPr>
        <w:rFonts w:ascii="宋体" w:hAnsi="宋体"/>
        <w:bCs/>
        <w:sz w:val="21"/>
        <w:szCs w:val="21"/>
      </w:rPr>
      <w:instrText xml:space="preserve">NUMPAGES</w:instrText>
    </w:r>
    <w:r>
      <w:rPr>
        <w:rFonts w:ascii="宋体" w:hAnsi="宋体"/>
        <w:bCs/>
        <w:sz w:val="21"/>
        <w:szCs w:val="21"/>
      </w:rPr>
      <w:fldChar w:fldCharType="separate"/>
    </w:r>
    <w:r>
      <w:rPr>
        <w:rFonts w:ascii="宋体" w:hAnsi="宋体"/>
        <w:bCs/>
        <w:sz w:val="21"/>
        <w:szCs w:val="21"/>
      </w:rPr>
      <w:t>18</w:t>
    </w:r>
    <w:r>
      <w:rPr>
        <w:rFonts w:ascii="宋体" w:hAnsi="宋体"/>
        <w:bCs/>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21"/>
    <w:rsid w:val="000008E9"/>
    <w:rsid w:val="00032972"/>
    <w:rsid w:val="00062895"/>
    <w:rsid w:val="00072F2D"/>
    <w:rsid w:val="00076CCB"/>
    <w:rsid w:val="000A396F"/>
    <w:rsid w:val="000E6455"/>
    <w:rsid w:val="001443E5"/>
    <w:rsid w:val="00145925"/>
    <w:rsid w:val="001665D0"/>
    <w:rsid w:val="00172BDF"/>
    <w:rsid w:val="001B56BE"/>
    <w:rsid w:val="001B6CE6"/>
    <w:rsid w:val="001C324D"/>
    <w:rsid w:val="001D07BE"/>
    <w:rsid w:val="001E2EFD"/>
    <w:rsid w:val="001F574B"/>
    <w:rsid w:val="00221628"/>
    <w:rsid w:val="00221F76"/>
    <w:rsid w:val="00226BC6"/>
    <w:rsid w:val="0024009C"/>
    <w:rsid w:val="00286074"/>
    <w:rsid w:val="002A1BDE"/>
    <w:rsid w:val="002F7F0E"/>
    <w:rsid w:val="003215C6"/>
    <w:rsid w:val="00323BBA"/>
    <w:rsid w:val="00333A9F"/>
    <w:rsid w:val="00396F31"/>
    <w:rsid w:val="003A12DE"/>
    <w:rsid w:val="003B7DA1"/>
    <w:rsid w:val="003D132A"/>
    <w:rsid w:val="003D621B"/>
    <w:rsid w:val="00422618"/>
    <w:rsid w:val="00483F21"/>
    <w:rsid w:val="00496AB4"/>
    <w:rsid w:val="004B1A93"/>
    <w:rsid w:val="00514CEC"/>
    <w:rsid w:val="0052376E"/>
    <w:rsid w:val="00524708"/>
    <w:rsid w:val="00545851"/>
    <w:rsid w:val="00553A72"/>
    <w:rsid w:val="005A2E20"/>
    <w:rsid w:val="005C1BE1"/>
    <w:rsid w:val="005D7938"/>
    <w:rsid w:val="006074F4"/>
    <w:rsid w:val="0062215E"/>
    <w:rsid w:val="006461F2"/>
    <w:rsid w:val="00694CE6"/>
    <w:rsid w:val="006A0C43"/>
    <w:rsid w:val="006C44C1"/>
    <w:rsid w:val="006F1833"/>
    <w:rsid w:val="00713CE1"/>
    <w:rsid w:val="00735351"/>
    <w:rsid w:val="00736998"/>
    <w:rsid w:val="0074181B"/>
    <w:rsid w:val="00756BCF"/>
    <w:rsid w:val="007A18E5"/>
    <w:rsid w:val="007A5428"/>
    <w:rsid w:val="007E457F"/>
    <w:rsid w:val="00834287"/>
    <w:rsid w:val="008A0889"/>
    <w:rsid w:val="008A0A73"/>
    <w:rsid w:val="008C3FBF"/>
    <w:rsid w:val="008C74DD"/>
    <w:rsid w:val="008E1251"/>
    <w:rsid w:val="008F2333"/>
    <w:rsid w:val="00920486"/>
    <w:rsid w:val="00964D88"/>
    <w:rsid w:val="009A342D"/>
    <w:rsid w:val="009A3C4B"/>
    <w:rsid w:val="009D0248"/>
    <w:rsid w:val="00A42A34"/>
    <w:rsid w:val="00A45280"/>
    <w:rsid w:val="00A81159"/>
    <w:rsid w:val="00A84376"/>
    <w:rsid w:val="00A94197"/>
    <w:rsid w:val="00AB0634"/>
    <w:rsid w:val="00AC1672"/>
    <w:rsid w:val="00AD14F5"/>
    <w:rsid w:val="00AE04CD"/>
    <w:rsid w:val="00AF1A33"/>
    <w:rsid w:val="00B2107A"/>
    <w:rsid w:val="00B94801"/>
    <w:rsid w:val="00BB0EFC"/>
    <w:rsid w:val="00BD301A"/>
    <w:rsid w:val="00BD6EB9"/>
    <w:rsid w:val="00BD7C7D"/>
    <w:rsid w:val="00BE5F75"/>
    <w:rsid w:val="00C075CC"/>
    <w:rsid w:val="00C2676C"/>
    <w:rsid w:val="00C32D8E"/>
    <w:rsid w:val="00C442FB"/>
    <w:rsid w:val="00C81B6D"/>
    <w:rsid w:val="00CE2E69"/>
    <w:rsid w:val="00D4744C"/>
    <w:rsid w:val="00D55249"/>
    <w:rsid w:val="00D7772A"/>
    <w:rsid w:val="00D82B64"/>
    <w:rsid w:val="00D87480"/>
    <w:rsid w:val="00E173D1"/>
    <w:rsid w:val="00E204B8"/>
    <w:rsid w:val="00E467D7"/>
    <w:rsid w:val="00E63C60"/>
    <w:rsid w:val="00E6544D"/>
    <w:rsid w:val="00E6647F"/>
    <w:rsid w:val="00E76857"/>
    <w:rsid w:val="00ED0F33"/>
    <w:rsid w:val="00EE7794"/>
    <w:rsid w:val="00EF18BC"/>
    <w:rsid w:val="00F03FD1"/>
    <w:rsid w:val="00F17AAF"/>
    <w:rsid w:val="00F4600C"/>
    <w:rsid w:val="00F7074C"/>
    <w:rsid w:val="00F87D56"/>
    <w:rsid w:val="00FB43D1"/>
    <w:rsid w:val="00FF6BCA"/>
    <w:rsid w:val="0121773D"/>
    <w:rsid w:val="1E2D76EF"/>
    <w:rsid w:val="265932A6"/>
    <w:rsid w:val="491F7B4A"/>
    <w:rsid w:val="4E6659F4"/>
    <w:rsid w:val="5F643D1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Calibri"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iPriority="99"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2"/>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1"/>
    <w:basedOn w:val="1"/>
    <w:uiPriority w:val="0"/>
    <w:pPr>
      <w:spacing w:line="360" w:lineRule="auto"/>
      <w:ind w:firstLine="361"/>
    </w:pPr>
    <w:rPr>
      <w:rFonts w:ascii="宋体" w:hAnsi="宋体" w:eastAsia="仿宋_GB2312"/>
      <w:sz w:val="21"/>
      <w:szCs w:val="24"/>
    </w:rPr>
  </w:style>
  <w:style w:type="paragraph" w:styleId="3">
    <w:name w:val="Body Text Indent"/>
    <w:basedOn w:val="1"/>
    <w:next w:val="4"/>
    <w:qFormat/>
    <w:uiPriority w:val="99"/>
    <w:pPr>
      <w:spacing w:after="120"/>
      <w:ind w:left="420" w:leftChars="200"/>
    </w:pPr>
    <w:rPr>
      <w:szCs w:val="24"/>
    </w:rPr>
  </w:style>
  <w:style w:type="paragraph" w:styleId="4">
    <w:name w:val="envelope return"/>
    <w:basedOn w:val="1"/>
    <w:qFormat/>
    <w:uiPriority w:val="99"/>
    <w:pPr>
      <w:snapToGrid w:val="0"/>
    </w:pPr>
    <w:rPr>
      <w:rFonts w:ascii="Arial" w:hAnsi="Arial"/>
    </w:r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Body Text First Indent 2"/>
    <w:basedOn w:val="3"/>
    <w:qFormat/>
    <w:uiPriority w:val="99"/>
    <w:pPr>
      <w:ind w:firstLine="420" w:firstLineChars="200"/>
    </w:pPr>
  </w:style>
  <w:style w:type="character" w:styleId="12">
    <w:name w:val="HTML Definition"/>
    <w:basedOn w:val="11"/>
    <w:unhideWhenUsed/>
    <w:qFormat/>
    <w:uiPriority w:val="99"/>
  </w:style>
  <w:style w:type="paragraph" w:customStyle="1" w:styleId="13">
    <w:name w:val="WPSOffice手动目录 1"/>
    <w:uiPriority w:val="0"/>
    <w:rPr>
      <w:rFonts w:ascii="仿宋_GB2312" w:hAnsi="Calibri" w:eastAsia="仿宋_GB2312" w:cs="Times New Roman"/>
      <w:lang w:val="en-US" w:eastAsia="zh-CN" w:bidi="ar-SA"/>
    </w:rPr>
  </w:style>
  <w:style w:type="character" w:customStyle="1" w:styleId="14">
    <w:name w:val="页眉 Char"/>
    <w:link w:val="7"/>
    <w:uiPriority w:val="0"/>
    <w:rPr>
      <w:rFonts w:ascii="Calibri" w:eastAsia="宋体"/>
      <w:kern w:val="2"/>
      <w:sz w:val="18"/>
      <w:szCs w:val="18"/>
    </w:rPr>
  </w:style>
  <w:style w:type="character" w:customStyle="1" w:styleId="15">
    <w:name w:val="批注框文本 Char"/>
    <w:link w:val="5"/>
    <w:qFormat/>
    <w:uiPriority w:val="0"/>
    <w:rPr>
      <w:rFonts w:ascii="Calibri"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3259</Words>
  <Characters>3423</Characters>
  <Lines>171</Lines>
  <Paragraphs>123</Paragraphs>
  <TotalTime>39</TotalTime>
  <ScaleCrop>false</ScaleCrop>
  <LinksUpToDate>false</LinksUpToDate>
  <CharactersWithSpaces>6559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2020-10-16T07:26:00Z</dcterms:created>
  <dc:creator>Administrator</dc:creator>
  <cp:lastModifiedBy>online101</cp:lastModifiedBy>
  <dcterms:modified xsi:type="dcterms:W3CDTF">2020-10-22T03:07:44Z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