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8A" w:rsidRDefault="0035238A" w:rsidP="0035238A">
      <w:pPr>
        <w:pStyle w:val="a3"/>
        <w:shd w:val="clear" w:color="auto" w:fill="FFFFFF"/>
        <w:spacing w:before="0" w:beforeAutospacing="0" w:after="0" w:afterAutospacing="0"/>
        <w:ind w:firstLine="480"/>
        <w:rPr>
          <w:rFonts w:ascii="微软雅黑" w:eastAsia="微软雅黑" w:hAnsi="微软雅黑"/>
          <w:color w:val="3D3D3D"/>
          <w:sz w:val="21"/>
          <w:szCs w:val="21"/>
        </w:rPr>
      </w:pPr>
    </w:p>
    <w:p w:rsidR="00165374" w:rsidRDefault="00165374" w:rsidP="00165374">
      <w:pPr>
        <w:pStyle w:val="a3"/>
        <w:shd w:val="clear" w:color="auto" w:fill="FFFFFF"/>
        <w:spacing w:before="0" w:beforeAutospacing="0" w:after="0" w:afterAutospacing="0"/>
        <w:jc w:val="center"/>
        <w:rPr>
          <w:rFonts w:ascii="方正小标宋_GBK" w:eastAsia="方正小标宋_GBK" w:hAnsi="微软雅黑"/>
          <w:color w:val="3D3D3D"/>
          <w:sz w:val="36"/>
          <w:szCs w:val="36"/>
        </w:rPr>
      </w:pPr>
      <w:bookmarkStart w:id="0" w:name="_GoBack"/>
      <w:r w:rsidRPr="00165374">
        <w:rPr>
          <w:rFonts w:ascii="方正小标宋_GBK" w:eastAsia="方正小标宋_GBK" w:hAnsi="微软雅黑" w:hint="eastAsia"/>
          <w:color w:val="3D3D3D"/>
          <w:sz w:val="36"/>
          <w:szCs w:val="36"/>
        </w:rPr>
        <w:t>江苏境内涉及口岸进出口环节政府性基金和政府定价经营服务性收费目录清单</w:t>
      </w:r>
    </w:p>
    <w:bookmarkEnd w:id="0"/>
    <w:p w:rsidR="00165374" w:rsidRPr="00165374" w:rsidRDefault="00165374" w:rsidP="00165374">
      <w:pPr>
        <w:pStyle w:val="a3"/>
        <w:shd w:val="clear" w:color="auto" w:fill="FFFFFF"/>
        <w:spacing w:before="0" w:beforeAutospacing="0" w:after="0" w:afterAutospacing="0"/>
        <w:jc w:val="center"/>
        <w:rPr>
          <w:rFonts w:ascii="方正小标宋_GBK" w:eastAsia="方正小标宋_GBK" w:hAnsi="微软雅黑" w:hint="eastAsia"/>
          <w:color w:val="3D3D3D"/>
          <w:sz w:val="36"/>
          <w:szCs w:val="36"/>
        </w:rPr>
      </w:pPr>
    </w:p>
    <w:p w:rsidR="0035238A" w:rsidRPr="00165374" w:rsidRDefault="0035238A" w:rsidP="00165374">
      <w:pPr>
        <w:pStyle w:val="a3"/>
        <w:shd w:val="clear" w:color="auto" w:fill="FFFFFF"/>
        <w:spacing w:before="0" w:beforeAutospacing="0" w:after="0" w:afterAutospacing="0" w:line="560" w:lineRule="exact"/>
        <w:ind w:firstLineChars="200" w:firstLine="640"/>
        <w:rPr>
          <w:rFonts w:ascii="方正仿宋_GBK" w:eastAsia="方正仿宋_GBK" w:hAnsi="微软雅黑" w:hint="eastAsia"/>
          <w:color w:val="3D3D3D"/>
          <w:sz w:val="32"/>
          <w:szCs w:val="32"/>
        </w:rPr>
      </w:pPr>
      <w:r w:rsidRPr="00165374">
        <w:rPr>
          <w:rFonts w:ascii="方正仿宋_GBK" w:eastAsia="方正仿宋_GBK" w:hAnsi="微软雅黑" w:hint="eastAsia"/>
          <w:color w:val="3D3D3D"/>
          <w:sz w:val="32"/>
          <w:szCs w:val="32"/>
        </w:rPr>
        <w:t>根据《财政部 海关总署 国家发改委 交通运输部 商务部 国家市场监管总局关于印发&lt;清理口岸收费工作方案&gt;的通知》（财税〔2018〕122号）和《海关总署办公厅关于印发进出口环节收费公示模板的通知》（</w:t>
      </w:r>
      <w:proofErr w:type="gramStart"/>
      <w:r w:rsidRPr="00165374">
        <w:rPr>
          <w:rFonts w:ascii="方正仿宋_GBK" w:eastAsia="方正仿宋_GBK" w:hAnsi="微软雅黑" w:hint="eastAsia"/>
          <w:color w:val="3D3D3D"/>
          <w:sz w:val="32"/>
          <w:szCs w:val="32"/>
        </w:rPr>
        <w:t>署办岸函</w:t>
      </w:r>
      <w:proofErr w:type="gramEnd"/>
      <w:r w:rsidRPr="00165374">
        <w:rPr>
          <w:rFonts w:ascii="方正仿宋_GBK" w:eastAsia="方正仿宋_GBK" w:hAnsi="微软雅黑" w:hint="eastAsia"/>
          <w:color w:val="3D3D3D"/>
          <w:sz w:val="32"/>
          <w:szCs w:val="32"/>
        </w:rPr>
        <w:t>〔2018〕36号）等要求，现将《江苏境内涉及口岸进出口环节政府性基金和政府定价经营服务性收费目录清单》予以公布，请各收费单位按规定执行。</w:t>
      </w:r>
    </w:p>
    <w:p w:rsidR="008A1EE5" w:rsidRDefault="00165374" w:rsidP="00165374">
      <w:pPr>
        <w:spacing w:line="560" w:lineRule="exact"/>
        <w:ind w:firstLineChars="200" w:firstLine="640"/>
        <w:rPr>
          <w:rFonts w:ascii="方正仿宋_GBK" w:eastAsia="方正仿宋_GBK" w:hAnsi="微软雅黑" w:cs="宋体"/>
          <w:color w:val="3D3D3D"/>
          <w:kern w:val="0"/>
          <w:sz w:val="32"/>
          <w:szCs w:val="32"/>
        </w:rPr>
      </w:pPr>
      <w:r w:rsidRPr="00165374">
        <w:rPr>
          <w:rFonts w:ascii="方正仿宋_GBK" w:eastAsia="方正仿宋_GBK" w:hAnsi="微软雅黑" w:cs="宋体" w:hint="eastAsia"/>
          <w:color w:val="3D3D3D"/>
          <w:kern w:val="0"/>
          <w:sz w:val="32"/>
          <w:szCs w:val="32"/>
        </w:rPr>
        <w:t>详见</w:t>
      </w:r>
      <w:r w:rsidR="00D768FC">
        <w:rPr>
          <w:rFonts w:ascii="方正仿宋_GBK" w:eastAsia="方正仿宋_GBK" w:hAnsi="微软雅黑" w:cs="宋体" w:hint="eastAsia"/>
          <w:color w:val="3D3D3D"/>
          <w:kern w:val="0"/>
          <w:sz w:val="32"/>
          <w:szCs w:val="32"/>
        </w:rPr>
        <w:t>下页</w:t>
      </w:r>
      <w:r w:rsidRPr="00165374">
        <w:rPr>
          <w:rFonts w:ascii="方正仿宋_GBK" w:eastAsia="方正仿宋_GBK" w:hAnsi="微软雅黑" w:cs="宋体" w:hint="eastAsia"/>
          <w:color w:val="3D3D3D"/>
          <w:kern w:val="0"/>
          <w:sz w:val="32"/>
          <w:szCs w:val="32"/>
        </w:rPr>
        <w:t>表格！</w:t>
      </w: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p w:rsidR="00165374" w:rsidRDefault="00165374" w:rsidP="00165374">
      <w:pPr>
        <w:spacing w:line="560" w:lineRule="exact"/>
        <w:ind w:firstLineChars="200" w:firstLine="640"/>
        <w:rPr>
          <w:rFonts w:ascii="方正仿宋_GBK" w:eastAsia="方正仿宋_GBK" w:hAnsi="微软雅黑" w:cs="宋体"/>
          <w:color w:val="3D3D3D"/>
          <w:kern w:val="0"/>
          <w:sz w:val="32"/>
          <w:szCs w:val="32"/>
        </w:rPr>
      </w:pPr>
    </w:p>
    <w:tbl>
      <w:tblPr>
        <w:tblW w:w="140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9"/>
        <w:gridCol w:w="1559"/>
        <w:gridCol w:w="1276"/>
        <w:gridCol w:w="2552"/>
        <w:gridCol w:w="1134"/>
        <w:gridCol w:w="1842"/>
        <w:gridCol w:w="2225"/>
        <w:gridCol w:w="2769"/>
      </w:tblGrid>
      <w:tr w:rsidR="00165374" w:rsidRPr="00165374" w:rsidTr="00D768FC">
        <w:trPr>
          <w:trHeight w:val="660"/>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color w:val="000000"/>
                <w:kern w:val="0"/>
                <w:sz w:val="28"/>
                <w:szCs w:val="28"/>
              </w:rPr>
            </w:pPr>
            <w:r w:rsidRPr="00165374">
              <w:rPr>
                <w:rFonts w:ascii="黑体" w:eastAsia="黑体" w:hAnsi="黑体" w:cs="宋体" w:hint="eastAsia"/>
                <w:color w:val="000000"/>
                <w:kern w:val="0"/>
                <w:sz w:val="28"/>
                <w:szCs w:val="28"/>
              </w:rPr>
              <w:lastRenderedPageBreak/>
              <w:t>序号</w:t>
            </w:r>
          </w:p>
        </w:tc>
        <w:tc>
          <w:tcPr>
            <w:tcW w:w="1559"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收费主体</w:t>
            </w:r>
          </w:p>
        </w:tc>
        <w:tc>
          <w:tcPr>
            <w:tcW w:w="1276"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项目名称</w:t>
            </w:r>
          </w:p>
        </w:tc>
        <w:tc>
          <w:tcPr>
            <w:tcW w:w="2552"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收费标准</w:t>
            </w:r>
          </w:p>
        </w:tc>
        <w:tc>
          <w:tcPr>
            <w:tcW w:w="1134"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计价单位</w:t>
            </w:r>
          </w:p>
        </w:tc>
        <w:tc>
          <w:tcPr>
            <w:tcW w:w="1842"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服务内容</w:t>
            </w:r>
          </w:p>
        </w:tc>
        <w:tc>
          <w:tcPr>
            <w:tcW w:w="2225" w:type="dxa"/>
            <w:shd w:val="clear" w:color="auto" w:fill="auto"/>
            <w:noWrap/>
            <w:vAlign w:val="center"/>
            <w:hideMark/>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sidRPr="00165374">
              <w:rPr>
                <w:rFonts w:ascii="黑体" w:eastAsia="黑体" w:hAnsi="黑体" w:cs="宋体" w:hint="eastAsia"/>
                <w:color w:val="000000"/>
                <w:kern w:val="0"/>
                <w:sz w:val="28"/>
                <w:szCs w:val="28"/>
              </w:rPr>
              <w:t>收费形式及依据</w:t>
            </w:r>
          </w:p>
        </w:tc>
        <w:tc>
          <w:tcPr>
            <w:tcW w:w="2769" w:type="dxa"/>
          </w:tcPr>
          <w:p w:rsidR="00165374" w:rsidRPr="00165374" w:rsidRDefault="00165374" w:rsidP="00D768FC">
            <w:pPr>
              <w:widowControl/>
              <w:spacing w:line="300" w:lineRule="exact"/>
              <w:jc w:val="center"/>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备注</w:t>
            </w:r>
          </w:p>
        </w:tc>
      </w:tr>
      <w:tr w:rsidR="00165374" w:rsidRPr="00165374" w:rsidTr="00D768FC">
        <w:trPr>
          <w:trHeight w:val="3439"/>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proofErr w:type="gramStart"/>
            <w:r w:rsidRPr="00165374">
              <w:rPr>
                <w:rFonts w:ascii="等线" w:eastAsia="等线" w:hAnsi="等线" w:cs="宋体" w:hint="eastAsia"/>
                <w:color w:val="000000"/>
                <w:kern w:val="0"/>
                <w:sz w:val="22"/>
              </w:rPr>
              <w:t>一</w:t>
            </w:r>
            <w:proofErr w:type="gramEnd"/>
          </w:p>
        </w:tc>
        <w:tc>
          <w:tcPr>
            <w:tcW w:w="1559" w:type="dxa"/>
            <w:shd w:val="clear" w:color="auto" w:fill="auto"/>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港口所在地海事管理机构</w:t>
            </w:r>
          </w:p>
        </w:tc>
        <w:tc>
          <w:tcPr>
            <w:tcW w:w="1276" w:type="dxa"/>
            <w:shd w:val="clear" w:color="auto" w:fill="auto"/>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港口建设费</w:t>
            </w:r>
          </w:p>
        </w:tc>
        <w:tc>
          <w:tcPr>
            <w:tcW w:w="255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经对外开放口岸港口的货物，国内出口货物每重量吨（或换算吨）4元；国外进出口货物每重量吨（或换算吨）5.6元。国内出口集装箱和内支线集装箱20英尺每箱32元，40英尺每箱48元；国外进出口集装箱20英尺每箱64元，40英尺每箱96元。30英尺以下的非标准集装箱按20英尺集装箱的征收标准征收，30英尺以上的非标准集装箱按40英尺集装箱的征收标准征收。</w:t>
            </w:r>
          </w:p>
        </w:tc>
        <w:tc>
          <w:tcPr>
            <w:tcW w:w="1134"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每重量吨（或换算吨）/每箱</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详见《港口建设费征收使用管理办法》</w:t>
            </w:r>
          </w:p>
        </w:tc>
        <w:tc>
          <w:tcPr>
            <w:tcW w:w="2225"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政府性基金。收费依据文件：国发〔1985〕124号，交财发〔1993〕456号，财综〔2007〕3号，财综〔2011〕29号、财综〔2011〕100号、苏财</w:t>
            </w:r>
            <w:proofErr w:type="gramStart"/>
            <w:r w:rsidRPr="00165374">
              <w:rPr>
                <w:rFonts w:ascii="方正仿宋_GBK" w:eastAsia="方正仿宋_GBK" w:hAnsi="等线" w:cs="宋体" w:hint="eastAsia"/>
                <w:color w:val="000000"/>
                <w:kern w:val="0"/>
                <w:sz w:val="20"/>
                <w:szCs w:val="20"/>
              </w:rPr>
              <w:t>综</w:t>
            </w:r>
            <w:proofErr w:type="gramEnd"/>
            <w:r w:rsidRPr="00165374">
              <w:rPr>
                <w:rFonts w:ascii="方正仿宋_GBK" w:eastAsia="方正仿宋_GBK" w:hAnsi="等线" w:cs="宋体" w:hint="eastAsia"/>
                <w:color w:val="000000"/>
                <w:kern w:val="0"/>
                <w:sz w:val="20"/>
                <w:szCs w:val="20"/>
              </w:rPr>
              <w:t>〔2011〕97号，财综〔2012〕40号，财税[2015]131号，苏财综[2016]10号</w:t>
            </w:r>
          </w:p>
        </w:tc>
        <w:tc>
          <w:tcPr>
            <w:tcW w:w="2769" w:type="dxa"/>
            <w:vAlign w:val="center"/>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执行至2020年12月31日。有关减征、免征、缓征政策详见相关文件。</w:t>
            </w:r>
          </w:p>
        </w:tc>
      </w:tr>
      <w:tr w:rsidR="00165374" w:rsidRPr="00165374" w:rsidTr="00D768FC">
        <w:trPr>
          <w:trHeight w:val="979"/>
          <w:jc w:val="center"/>
        </w:trPr>
        <w:tc>
          <w:tcPr>
            <w:tcW w:w="699" w:type="dxa"/>
            <w:shd w:val="clear" w:color="auto" w:fill="auto"/>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4"/>
                <w:szCs w:val="24"/>
              </w:rPr>
            </w:pPr>
            <w:r w:rsidRPr="00165374">
              <w:rPr>
                <w:rFonts w:ascii="方正仿宋_GBK" w:eastAsia="方正仿宋_GBK" w:hAnsi="等线" w:cs="宋体" w:hint="eastAsia"/>
                <w:kern w:val="0"/>
                <w:sz w:val="24"/>
                <w:szCs w:val="24"/>
              </w:rPr>
              <w:t>二</w:t>
            </w:r>
          </w:p>
        </w:tc>
        <w:tc>
          <w:tcPr>
            <w:tcW w:w="1559" w:type="dxa"/>
            <w:shd w:val="clear" w:color="auto" w:fill="auto"/>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交通运输部所属海事管理机构</w:t>
            </w:r>
          </w:p>
        </w:tc>
        <w:tc>
          <w:tcPr>
            <w:tcW w:w="1276" w:type="dxa"/>
            <w:shd w:val="clear" w:color="auto" w:fill="auto"/>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船舶油污损害赔偿基金</w:t>
            </w:r>
          </w:p>
        </w:tc>
        <w:tc>
          <w:tcPr>
            <w:tcW w:w="255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凡在中国管辖水域内接收从海上运输持久性油类物质的货物所有人或其代理人，按照每吨0.3元缴纳。</w:t>
            </w:r>
          </w:p>
        </w:tc>
        <w:tc>
          <w:tcPr>
            <w:tcW w:w="1134"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每吨</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用于油污损害及相关费用的赔偿、补偿</w:t>
            </w:r>
          </w:p>
        </w:tc>
        <w:tc>
          <w:tcPr>
            <w:tcW w:w="2225"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政府性基金。收费依据文件：财综〔2012〕33号，交财审发〔2014〕96号</w:t>
            </w:r>
          </w:p>
        </w:tc>
        <w:tc>
          <w:tcPr>
            <w:tcW w:w="2769" w:type="dxa"/>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p>
        </w:tc>
      </w:tr>
      <w:tr w:rsidR="00165374" w:rsidRPr="00165374" w:rsidTr="00D768FC">
        <w:trPr>
          <w:trHeight w:val="1234"/>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t>三</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港口经营人和引航机构等单位</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港口收费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《港口收费计费办法》</w:t>
            </w:r>
          </w:p>
        </w:tc>
        <w:tc>
          <w:tcPr>
            <w:tcW w:w="1134" w:type="dxa"/>
            <w:shd w:val="clear" w:color="auto" w:fill="auto"/>
            <w:noWrap/>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p>
        </w:tc>
        <w:tc>
          <w:tcPr>
            <w:tcW w:w="1842" w:type="dxa"/>
            <w:shd w:val="clear" w:color="auto" w:fill="auto"/>
            <w:noWrap/>
            <w:vAlign w:val="center"/>
            <w:hideMark/>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r w:rsidRPr="00165374">
              <w:rPr>
                <w:rFonts w:ascii="方正仿宋_GBK" w:eastAsia="方正仿宋_GBK" w:hAnsi="等线" w:cs="宋体" w:hint="eastAsia"/>
                <w:color w:val="000000"/>
                <w:kern w:val="0"/>
                <w:sz w:val="20"/>
                <w:szCs w:val="20"/>
              </w:rPr>
              <w:t xml:space="preserve">　</w:t>
            </w:r>
          </w:p>
        </w:tc>
        <w:tc>
          <w:tcPr>
            <w:tcW w:w="2225"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 xml:space="preserve">　</w:t>
            </w:r>
          </w:p>
        </w:tc>
        <w:tc>
          <w:tcPr>
            <w:tcW w:w="2769" w:type="dxa"/>
            <w:shd w:val="clear" w:color="000000" w:fill="FFFFFF"/>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p>
        </w:tc>
      </w:tr>
      <w:tr w:rsidR="00165374" w:rsidRPr="00165374" w:rsidTr="00D768FC">
        <w:trPr>
          <w:trHeight w:val="814"/>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lastRenderedPageBreak/>
              <w:t>1</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引航机构</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 xml:space="preserve"> 引航（移泊）费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详见交通运输部、</w:t>
            </w:r>
            <w:proofErr w:type="gramStart"/>
            <w:r w:rsidRPr="00165374">
              <w:rPr>
                <w:rFonts w:ascii="方正仿宋_GBK" w:eastAsia="方正仿宋_GBK" w:hAnsi="等线" w:cs="宋体" w:hint="eastAsia"/>
                <w:color w:val="000000"/>
                <w:kern w:val="0"/>
                <w:sz w:val="20"/>
                <w:szCs w:val="20"/>
              </w:rPr>
              <w:t>国家发改委</w:t>
            </w:r>
            <w:proofErr w:type="gramEnd"/>
            <w:r w:rsidRPr="00165374">
              <w:rPr>
                <w:rFonts w:ascii="方正仿宋_GBK" w:eastAsia="方正仿宋_GBK" w:hAnsi="等线" w:cs="宋体" w:hint="eastAsia"/>
                <w:color w:val="000000"/>
                <w:kern w:val="0"/>
                <w:sz w:val="20"/>
                <w:szCs w:val="20"/>
              </w:rPr>
              <w:t>《港口收费计费办法》第四章、表5、表6</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计费吨、计费吨</w:t>
            </w:r>
            <w:r w:rsidRPr="00165374">
              <w:rPr>
                <w:rFonts w:ascii="宋体" w:eastAsia="宋体" w:hAnsi="宋体" w:cs="宋体" w:hint="eastAsia"/>
                <w:color w:val="000000"/>
                <w:kern w:val="0"/>
                <w:sz w:val="20"/>
                <w:szCs w:val="20"/>
              </w:rPr>
              <w:t>•</w:t>
            </w:r>
            <w:r w:rsidRPr="00165374">
              <w:rPr>
                <w:rFonts w:ascii="方正仿宋_GBK" w:eastAsia="方正仿宋_GBK" w:hAnsi="方正仿宋_GBK" w:cs="方正仿宋_GBK" w:hint="eastAsia"/>
                <w:color w:val="000000"/>
                <w:kern w:val="0"/>
                <w:sz w:val="20"/>
                <w:szCs w:val="20"/>
              </w:rPr>
              <w:t>海里</w:t>
            </w:r>
            <w:r w:rsidRPr="00165374">
              <w:rPr>
                <w:rFonts w:ascii="方正仿宋_GBK" w:eastAsia="方正仿宋_GBK" w:hAnsi="等线" w:cs="宋体" w:hint="eastAsia"/>
                <w:color w:val="000000"/>
                <w:kern w:val="0"/>
                <w:sz w:val="20"/>
                <w:szCs w:val="20"/>
              </w:rPr>
              <w:t xml:space="preserve"> </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引领航行国际、国内航线船舶进出港。</w:t>
            </w:r>
          </w:p>
        </w:tc>
        <w:tc>
          <w:tcPr>
            <w:tcW w:w="2225" w:type="dxa"/>
            <w:vMerge w:val="restart"/>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政府指导价的经营服务性收费。收费依据文件：《港口收费计费办法》（交水发[2017]104号）</w:t>
            </w:r>
          </w:p>
        </w:tc>
        <w:tc>
          <w:tcPr>
            <w:tcW w:w="2769" w:type="dxa"/>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p>
        </w:tc>
      </w:tr>
      <w:tr w:rsidR="00165374" w:rsidRPr="00165374" w:rsidTr="00D768FC">
        <w:trPr>
          <w:trHeight w:val="1069"/>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t>2</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提供拖轮服务的单位</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拖轮费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详见交通运输部、</w:t>
            </w:r>
            <w:proofErr w:type="gramStart"/>
            <w:r w:rsidRPr="00165374">
              <w:rPr>
                <w:rFonts w:ascii="方正仿宋_GBK" w:eastAsia="方正仿宋_GBK" w:hAnsi="等线" w:cs="宋体" w:hint="eastAsia"/>
                <w:color w:val="000000"/>
                <w:kern w:val="0"/>
                <w:sz w:val="20"/>
                <w:szCs w:val="20"/>
              </w:rPr>
              <w:t>国家发改委</w:t>
            </w:r>
            <w:proofErr w:type="gramEnd"/>
            <w:r w:rsidRPr="00165374">
              <w:rPr>
                <w:rFonts w:ascii="方正仿宋_GBK" w:eastAsia="方正仿宋_GBK" w:hAnsi="等线" w:cs="宋体" w:hint="eastAsia"/>
                <w:color w:val="000000"/>
                <w:kern w:val="0"/>
                <w:sz w:val="20"/>
                <w:szCs w:val="20"/>
              </w:rPr>
              <w:t>《港口收费计费办法》第五章、表8、表9、表10</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元/拖轮艘次</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向船舶靠离泊使用拖轮和引航或移泊提供拖轮服务。</w:t>
            </w:r>
          </w:p>
        </w:tc>
        <w:tc>
          <w:tcPr>
            <w:tcW w:w="2225" w:type="dxa"/>
            <w:vMerge/>
            <w:vAlign w:val="center"/>
            <w:hideMark/>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p>
        </w:tc>
        <w:tc>
          <w:tcPr>
            <w:tcW w:w="2769" w:type="dxa"/>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r w:rsidRPr="00165374">
              <w:rPr>
                <w:rFonts w:ascii="方正仿宋_GBK" w:eastAsia="方正仿宋_GBK" w:hAnsi="等线" w:cs="宋体" w:hint="eastAsia"/>
                <w:color w:val="000000"/>
                <w:kern w:val="0"/>
                <w:sz w:val="20"/>
                <w:szCs w:val="20"/>
              </w:rPr>
              <w:t>拖轮费与燃油价格实行联动，燃油价格大幅上涨或下跌影响拖轮运营成本发生较大变化时，适当调整拖轮费基准费率标准。</w:t>
            </w:r>
          </w:p>
        </w:tc>
      </w:tr>
      <w:tr w:rsidR="00165374" w:rsidRPr="00165374" w:rsidTr="00D768FC">
        <w:trPr>
          <w:trHeight w:val="1260"/>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t>3</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提供停泊服务的港口经营人</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停泊费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详见交通运输部、</w:t>
            </w:r>
            <w:proofErr w:type="gramStart"/>
            <w:r w:rsidRPr="00165374">
              <w:rPr>
                <w:rFonts w:ascii="方正仿宋_GBK" w:eastAsia="方正仿宋_GBK" w:hAnsi="等线" w:cs="宋体" w:hint="eastAsia"/>
                <w:color w:val="000000"/>
                <w:kern w:val="0"/>
                <w:sz w:val="20"/>
                <w:szCs w:val="20"/>
              </w:rPr>
              <w:t>国家发改委</w:t>
            </w:r>
            <w:proofErr w:type="gramEnd"/>
            <w:r w:rsidRPr="00165374">
              <w:rPr>
                <w:rFonts w:ascii="方正仿宋_GBK" w:eastAsia="方正仿宋_GBK" w:hAnsi="等线" w:cs="宋体" w:hint="eastAsia"/>
                <w:color w:val="000000"/>
                <w:kern w:val="0"/>
                <w:sz w:val="20"/>
                <w:szCs w:val="20"/>
              </w:rPr>
              <w:t>《港口收费计费办法》第六章、表5、表6</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计费吨</w:t>
            </w:r>
            <w:r w:rsidRPr="00165374">
              <w:rPr>
                <w:rFonts w:ascii="宋体" w:eastAsia="宋体" w:hAnsi="宋体" w:cs="宋体" w:hint="eastAsia"/>
                <w:color w:val="000000"/>
                <w:kern w:val="0"/>
                <w:sz w:val="20"/>
                <w:szCs w:val="20"/>
              </w:rPr>
              <w:t>•</w:t>
            </w:r>
            <w:r w:rsidRPr="00165374">
              <w:rPr>
                <w:rFonts w:ascii="方正仿宋_GBK" w:eastAsia="方正仿宋_GBK" w:hAnsi="方正仿宋_GBK" w:cs="方正仿宋_GBK" w:hint="eastAsia"/>
                <w:color w:val="000000"/>
                <w:kern w:val="0"/>
                <w:sz w:val="20"/>
                <w:szCs w:val="20"/>
              </w:rPr>
              <w:t>日、计费吨</w:t>
            </w:r>
            <w:r w:rsidRPr="00165374">
              <w:rPr>
                <w:rFonts w:ascii="宋体" w:eastAsia="宋体" w:hAnsi="宋体" w:cs="宋体" w:hint="eastAsia"/>
                <w:color w:val="000000"/>
                <w:kern w:val="0"/>
                <w:sz w:val="20"/>
                <w:szCs w:val="20"/>
              </w:rPr>
              <w:t>•</w:t>
            </w:r>
            <w:r w:rsidRPr="00165374">
              <w:rPr>
                <w:rFonts w:ascii="方正仿宋_GBK" w:eastAsia="方正仿宋_GBK" w:hAnsi="方正仿宋_GBK" w:cs="方正仿宋_GBK" w:hint="eastAsia"/>
                <w:color w:val="000000"/>
                <w:kern w:val="0"/>
                <w:sz w:val="20"/>
                <w:szCs w:val="20"/>
              </w:rPr>
              <w:t>小</w:t>
            </w:r>
            <w:r w:rsidRPr="00165374">
              <w:rPr>
                <w:rFonts w:ascii="方正仿宋_GBK" w:eastAsia="方正仿宋_GBK" w:hAnsi="等线" w:cs="宋体" w:hint="eastAsia"/>
                <w:color w:val="000000"/>
                <w:kern w:val="0"/>
                <w:sz w:val="20"/>
                <w:szCs w:val="20"/>
              </w:rPr>
              <w:t>时</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向停泊在港口码头、浮筒的船舶提供停泊服务。</w:t>
            </w:r>
          </w:p>
        </w:tc>
        <w:tc>
          <w:tcPr>
            <w:tcW w:w="2225" w:type="dxa"/>
            <w:vMerge/>
            <w:vAlign w:val="center"/>
            <w:hideMark/>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p>
        </w:tc>
        <w:tc>
          <w:tcPr>
            <w:tcW w:w="2769" w:type="dxa"/>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r w:rsidRPr="00165374">
              <w:rPr>
                <w:rFonts w:ascii="方正仿宋_GBK" w:eastAsia="方正仿宋_GBK" w:hAnsi="等线" w:cs="宋体" w:hint="eastAsia"/>
                <w:color w:val="000000"/>
                <w:kern w:val="0"/>
                <w:sz w:val="20"/>
                <w:szCs w:val="20"/>
              </w:rPr>
              <w:t>由于港口原因或特殊气象原因造成船舶在港内留泊，以及港口建设工程船舶、军事船舶和执行公务的公务船舶留泊，免收停泊费。</w:t>
            </w:r>
          </w:p>
        </w:tc>
      </w:tr>
      <w:tr w:rsidR="00165374" w:rsidRPr="00165374" w:rsidTr="00D768FC">
        <w:trPr>
          <w:trHeight w:val="1114"/>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t>4</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提供围油栏服务的单位</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围油栏使用费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详见交通运输部、</w:t>
            </w:r>
            <w:proofErr w:type="gramStart"/>
            <w:r w:rsidRPr="00165374">
              <w:rPr>
                <w:rFonts w:ascii="方正仿宋_GBK" w:eastAsia="方正仿宋_GBK" w:hAnsi="等线" w:cs="宋体" w:hint="eastAsia"/>
                <w:color w:val="000000"/>
                <w:kern w:val="0"/>
                <w:sz w:val="20"/>
                <w:szCs w:val="20"/>
              </w:rPr>
              <w:t>国家发改委</w:t>
            </w:r>
            <w:proofErr w:type="gramEnd"/>
            <w:r w:rsidRPr="00165374">
              <w:rPr>
                <w:rFonts w:ascii="方正仿宋_GBK" w:eastAsia="方正仿宋_GBK" w:hAnsi="等线" w:cs="宋体" w:hint="eastAsia"/>
                <w:color w:val="000000"/>
                <w:kern w:val="0"/>
                <w:sz w:val="20"/>
                <w:szCs w:val="20"/>
              </w:rPr>
              <w:t>《港口收费计费办法》第八章、表5、表6</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船</w:t>
            </w:r>
            <w:r w:rsidRPr="00165374">
              <w:rPr>
                <w:rFonts w:ascii="宋体" w:eastAsia="宋体" w:hAnsi="宋体" w:cs="宋体" w:hint="eastAsia"/>
                <w:color w:val="000000"/>
                <w:kern w:val="0"/>
                <w:sz w:val="20"/>
                <w:szCs w:val="20"/>
              </w:rPr>
              <w:t>•</w:t>
            </w:r>
            <w:r w:rsidRPr="00165374">
              <w:rPr>
                <w:rFonts w:ascii="方正仿宋_GBK" w:eastAsia="方正仿宋_GBK" w:hAnsi="等线" w:cs="宋体" w:hint="eastAsia"/>
                <w:color w:val="000000"/>
                <w:kern w:val="0"/>
                <w:sz w:val="20"/>
                <w:szCs w:val="20"/>
              </w:rPr>
              <w:t>次</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船舶按规定使用围油栏，提供围油栏。</w:t>
            </w:r>
          </w:p>
        </w:tc>
        <w:tc>
          <w:tcPr>
            <w:tcW w:w="2225" w:type="dxa"/>
            <w:vMerge/>
            <w:vAlign w:val="center"/>
            <w:hideMark/>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p>
        </w:tc>
        <w:tc>
          <w:tcPr>
            <w:tcW w:w="2769" w:type="dxa"/>
          </w:tcPr>
          <w:p w:rsidR="00165374" w:rsidRPr="00165374" w:rsidRDefault="00165374" w:rsidP="00D768FC">
            <w:pPr>
              <w:widowControl/>
              <w:spacing w:line="300" w:lineRule="exact"/>
              <w:jc w:val="left"/>
              <w:rPr>
                <w:rFonts w:ascii="方正仿宋_GBK" w:eastAsia="方正仿宋_GBK" w:hAnsi="等线" w:cs="宋体"/>
                <w:color w:val="000000"/>
                <w:kern w:val="0"/>
                <w:sz w:val="20"/>
                <w:szCs w:val="20"/>
              </w:rPr>
            </w:pPr>
          </w:p>
        </w:tc>
      </w:tr>
      <w:tr w:rsidR="00165374" w:rsidRPr="00165374" w:rsidTr="00D768FC">
        <w:trPr>
          <w:trHeight w:val="7249"/>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lastRenderedPageBreak/>
              <w:t>四</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具体负责维护和管理防波堤、航道、锚地等港口基础设施的单位</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货物港务费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详见《港口收费计费办法》表2（外贸货物港务费费率表）、表3（内贸货物港务费费率表）</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重量吨、体积吨、箱</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经由港口吞吐的货物及集装箱，由具体负责维护和管理防波堤、航道、锚地等港口基础设施的单位向</w:t>
            </w:r>
            <w:proofErr w:type="gramStart"/>
            <w:r w:rsidRPr="00165374">
              <w:rPr>
                <w:rFonts w:ascii="方正仿宋_GBK" w:eastAsia="方正仿宋_GBK" w:hAnsi="等线" w:cs="宋体" w:hint="eastAsia"/>
                <w:color w:val="000000"/>
                <w:kern w:val="0"/>
                <w:sz w:val="20"/>
                <w:szCs w:val="20"/>
              </w:rPr>
              <w:t>货方</w:t>
            </w:r>
            <w:proofErr w:type="gramEnd"/>
            <w:r w:rsidRPr="00165374">
              <w:rPr>
                <w:rFonts w:ascii="方正仿宋_GBK" w:eastAsia="方正仿宋_GBK" w:hAnsi="等线" w:cs="宋体" w:hint="eastAsia"/>
                <w:color w:val="000000"/>
                <w:kern w:val="0"/>
                <w:sz w:val="20"/>
                <w:szCs w:val="20"/>
              </w:rPr>
              <w:t>或其代理人收取货物港务费，用于防波堤、航道、锚地等港口基础设施的维护和管理。</w:t>
            </w:r>
          </w:p>
        </w:tc>
        <w:tc>
          <w:tcPr>
            <w:tcW w:w="2225"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政府定价的经营服务性收费</w:t>
            </w:r>
            <w:r w:rsidRPr="00165374">
              <w:rPr>
                <w:rFonts w:ascii="方正仿宋_GBK" w:eastAsia="方正仿宋_GBK" w:hAnsi="等线" w:cs="宋体" w:hint="eastAsia"/>
                <w:color w:val="000000"/>
                <w:kern w:val="0"/>
                <w:sz w:val="22"/>
              </w:rPr>
              <w:br w:type="page"/>
              <w:t>收费依据文件：交水发[2017]104号</w:t>
            </w:r>
          </w:p>
        </w:tc>
        <w:tc>
          <w:tcPr>
            <w:tcW w:w="2769" w:type="dxa"/>
            <w:shd w:val="clear" w:color="000000" w:fill="FFFFFF"/>
          </w:tcPr>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一、下列货物及集装箱免收外贸货物港务费：</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1.凭客票托运的行李；</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2.船舶自用的燃物料；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3.本船装货垫缚材料；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4.随包装货物同行的包装备品；</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5.随鱼鲜同行的防腐用的冰和盐；</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6.</w:t>
            </w:r>
            <w:proofErr w:type="gramStart"/>
            <w:r w:rsidRPr="00165374">
              <w:rPr>
                <w:rFonts w:ascii="方正仿宋_GBK" w:eastAsia="方正仿宋_GBK" w:hAnsi="等线" w:cs="宋体" w:hint="eastAsia"/>
                <w:color w:val="000000"/>
                <w:kern w:val="0"/>
                <w:sz w:val="22"/>
              </w:rPr>
              <w:t>随活畜</w:t>
            </w:r>
            <w:proofErr w:type="gramEnd"/>
            <w:r w:rsidRPr="00165374">
              <w:rPr>
                <w:rFonts w:ascii="方正仿宋_GBK" w:eastAsia="方正仿宋_GBK" w:hAnsi="等线" w:cs="宋体" w:hint="eastAsia"/>
                <w:color w:val="000000"/>
                <w:kern w:val="0"/>
                <w:sz w:val="22"/>
              </w:rPr>
              <w:t>、活禽同行的必要饲料；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7.使馆物品、联合国物品、赠送礼品、展品、样品；</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8.国际过境货物；</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9.集装箱空箱（商品箱除外）。</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二、下列货物及集装箱免收内贸货物港务费：</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1.凭客票托运的行李；</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2.船舶自用的燃物料；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3.本船装货垫缚材料；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4.随包装货物同行的包装备品；</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5.渔船捕获的鱼鲜以及同行的防腐用的冰和盐；</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6.</w:t>
            </w:r>
            <w:proofErr w:type="gramStart"/>
            <w:r w:rsidRPr="00165374">
              <w:rPr>
                <w:rFonts w:ascii="方正仿宋_GBK" w:eastAsia="方正仿宋_GBK" w:hAnsi="等线" w:cs="宋体" w:hint="eastAsia"/>
                <w:color w:val="000000"/>
                <w:kern w:val="0"/>
                <w:sz w:val="22"/>
              </w:rPr>
              <w:t>随活畜</w:t>
            </w:r>
            <w:proofErr w:type="gramEnd"/>
            <w:r w:rsidRPr="00165374">
              <w:rPr>
                <w:rFonts w:ascii="方正仿宋_GBK" w:eastAsia="方正仿宋_GBK" w:hAnsi="等线" w:cs="宋体" w:hint="eastAsia"/>
                <w:color w:val="000000"/>
                <w:kern w:val="0"/>
                <w:sz w:val="22"/>
              </w:rPr>
              <w:t>、活禽同行的必要饲料；</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7.使馆物品、联合国物品、军用物品；</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8.因意外事故临时卸在港内仍需运往原到达港的货物；</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9.用于本港建设的货物；</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 xml:space="preserve">10.购进或售出的船舶； </w:t>
            </w:r>
          </w:p>
          <w:p w:rsidR="00165374" w:rsidRPr="00165374" w:rsidRDefault="00165374" w:rsidP="00D768FC">
            <w:pPr>
              <w:widowControl/>
              <w:spacing w:line="22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11.集装箱空箱（商品箱除外）。</w:t>
            </w:r>
          </w:p>
        </w:tc>
      </w:tr>
      <w:tr w:rsidR="00165374" w:rsidRPr="00165374" w:rsidTr="00D768FC">
        <w:trPr>
          <w:trHeight w:val="3492"/>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等线" w:eastAsia="等线" w:hAnsi="等线" w:cs="宋体" w:hint="eastAsia"/>
                <w:color w:val="000000"/>
                <w:kern w:val="0"/>
                <w:sz w:val="22"/>
              </w:rPr>
            </w:pPr>
            <w:r w:rsidRPr="00165374">
              <w:rPr>
                <w:rFonts w:ascii="等线" w:eastAsia="等线" w:hAnsi="等线" w:cs="宋体" w:hint="eastAsia"/>
                <w:color w:val="000000"/>
                <w:kern w:val="0"/>
                <w:sz w:val="22"/>
              </w:rPr>
              <w:lastRenderedPageBreak/>
              <w:t>五</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取得《港口设施保安符合证书》的港口经营人</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港口设施保安费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详见《港口收费计费办法》第三章、表4</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箱、重量吨或体积吨</w:t>
            </w:r>
          </w:p>
        </w:tc>
        <w:tc>
          <w:tcPr>
            <w:tcW w:w="1842" w:type="dxa"/>
            <w:shd w:val="clear" w:color="auto" w:fill="auto"/>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经由港口吞吐的货物及集装箱，由取得《港口设施保安符合证书》的港口经营人向</w:t>
            </w:r>
            <w:proofErr w:type="gramStart"/>
            <w:r w:rsidRPr="00165374">
              <w:rPr>
                <w:rFonts w:ascii="方正仿宋_GBK" w:eastAsia="方正仿宋_GBK" w:hAnsi="等线" w:cs="宋体" w:hint="eastAsia"/>
                <w:color w:val="000000"/>
                <w:kern w:val="0"/>
                <w:sz w:val="20"/>
                <w:szCs w:val="20"/>
              </w:rPr>
              <w:t>货方</w:t>
            </w:r>
            <w:proofErr w:type="gramEnd"/>
            <w:r w:rsidRPr="00165374">
              <w:rPr>
                <w:rFonts w:ascii="方正仿宋_GBK" w:eastAsia="方正仿宋_GBK" w:hAnsi="等线" w:cs="宋体" w:hint="eastAsia"/>
                <w:color w:val="000000"/>
                <w:kern w:val="0"/>
                <w:sz w:val="20"/>
                <w:szCs w:val="20"/>
              </w:rPr>
              <w:t>或其代理人分别计收进、出港港口设施保安费，用于港口保安设施的建设、维护和管理。</w:t>
            </w:r>
          </w:p>
        </w:tc>
        <w:tc>
          <w:tcPr>
            <w:tcW w:w="2225"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政府定价的经营服务性收费</w:t>
            </w:r>
            <w:r w:rsidR="00D768FC">
              <w:rPr>
                <w:rFonts w:ascii="方正仿宋_GBK" w:eastAsia="方正仿宋_GBK" w:hAnsi="等线" w:cs="宋体" w:hint="eastAsia"/>
                <w:color w:val="000000"/>
                <w:kern w:val="0"/>
                <w:sz w:val="22"/>
              </w:rPr>
              <w:t>，</w:t>
            </w:r>
            <w:r w:rsidRPr="00165374">
              <w:rPr>
                <w:rFonts w:ascii="方正仿宋_GBK" w:eastAsia="方正仿宋_GBK" w:hAnsi="等线" w:cs="宋体" w:hint="eastAsia"/>
                <w:color w:val="000000"/>
                <w:kern w:val="0"/>
                <w:sz w:val="22"/>
              </w:rPr>
              <w:t>收费依据文件：交水发[2017]104号</w:t>
            </w:r>
          </w:p>
        </w:tc>
        <w:tc>
          <w:tcPr>
            <w:tcW w:w="2769" w:type="dxa"/>
            <w:shd w:val="clear" w:color="000000" w:fill="FFFFFF"/>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p>
        </w:tc>
      </w:tr>
      <w:tr w:rsidR="00165374" w:rsidRPr="00165374" w:rsidTr="00D768FC">
        <w:trPr>
          <w:trHeight w:val="1827"/>
          <w:jc w:val="center"/>
        </w:trPr>
        <w:tc>
          <w:tcPr>
            <w:tcW w:w="699" w:type="dxa"/>
            <w:shd w:val="clear" w:color="auto" w:fill="auto"/>
            <w:noWrap/>
            <w:vAlign w:val="center"/>
            <w:hideMark/>
          </w:tcPr>
          <w:p w:rsidR="00165374" w:rsidRPr="00165374" w:rsidRDefault="00165374" w:rsidP="00D768FC">
            <w:pPr>
              <w:widowControl/>
              <w:spacing w:line="300" w:lineRule="exact"/>
              <w:jc w:val="center"/>
              <w:rPr>
                <w:rFonts w:ascii="宋体" w:eastAsia="宋体" w:hAnsi="宋体" w:cs="宋体" w:hint="eastAsia"/>
                <w:color w:val="000000"/>
                <w:kern w:val="0"/>
                <w:sz w:val="24"/>
                <w:szCs w:val="24"/>
              </w:rPr>
            </w:pPr>
            <w:r w:rsidRPr="00165374">
              <w:rPr>
                <w:rFonts w:ascii="宋体" w:eastAsia="宋体" w:hAnsi="宋体" w:cs="宋体" w:hint="eastAsia"/>
                <w:color w:val="000000"/>
                <w:kern w:val="0"/>
                <w:sz w:val="24"/>
                <w:szCs w:val="24"/>
              </w:rPr>
              <w:t>六</w:t>
            </w:r>
          </w:p>
        </w:tc>
        <w:tc>
          <w:tcPr>
            <w:tcW w:w="1559"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4"/>
                <w:szCs w:val="24"/>
              </w:rPr>
            </w:pPr>
            <w:r w:rsidRPr="00165374">
              <w:rPr>
                <w:rFonts w:ascii="方正仿宋_GBK" w:eastAsia="方正仿宋_GBK" w:hAnsi="等线" w:cs="宋体" w:hint="eastAsia"/>
                <w:kern w:val="0"/>
                <w:sz w:val="24"/>
                <w:szCs w:val="24"/>
              </w:rPr>
              <w:t>港口经营企业或者电网企业等单位</w:t>
            </w:r>
          </w:p>
        </w:tc>
        <w:tc>
          <w:tcPr>
            <w:tcW w:w="1276" w:type="dxa"/>
            <w:shd w:val="clear" w:color="000000" w:fill="FFFFFF"/>
            <w:vAlign w:val="center"/>
            <w:hideMark/>
          </w:tcPr>
          <w:p w:rsidR="00165374" w:rsidRPr="00165374" w:rsidRDefault="00165374" w:rsidP="00D768FC">
            <w:pPr>
              <w:widowControl/>
              <w:spacing w:line="300" w:lineRule="exact"/>
              <w:jc w:val="center"/>
              <w:rPr>
                <w:rFonts w:ascii="方正仿宋_GBK" w:eastAsia="方正仿宋_GBK" w:hAnsi="等线" w:cs="宋体" w:hint="eastAsia"/>
                <w:kern w:val="0"/>
                <w:sz w:val="20"/>
                <w:szCs w:val="20"/>
              </w:rPr>
            </w:pPr>
            <w:r w:rsidRPr="00165374">
              <w:rPr>
                <w:rFonts w:ascii="方正仿宋_GBK" w:eastAsia="方正仿宋_GBK" w:hAnsi="等线" w:cs="宋体" w:hint="eastAsia"/>
                <w:kern w:val="0"/>
                <w:sz w:val="20"/>
                <w:szCs w:val="20"/>
              </w:rPr>
              <w:t>港口船舶岸基供电服务费</w:t>
            </w:r>
          </w:p>
        </w:tc>
        <w:tc>
          <w:tcPr>
            <w:tcW w:w="255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0"/>
                <w:szCs w:val="20"/>
              </w:rPr>
            </w:pPr>
            <w:r w:rsidRPr="00165374">
              <w:rPr>
                <w:rFonts w:ascii="方正仿宋_GBK" w:eastAsia="方正仿宋_GBK" w:hAnsi="等线" w:cs="宋体" w:hint="eastAsia"/>
                <w:color w:val="000000"/>
                <w:kern w:val="0"/>
                <w:sz w:val="20"/>
                <w:szCs w:val="20"/>
              </w:rPr>
              <w:t>2020年前，船舶岸基供电服务费委托各市人民政府价格主管部门实行政府指导价管理。其服务费标准上限由各市根据本地船舶岸基供电设施运营的实际情况制定并调整。</w:t>
            </w:r>
          </w:p>
        </w:tc>
        <w:tc>
          <w:tcPr>
            <w:tcW w:w="1134"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4"/>
                <w:szCs w:val="24"/>
              </w:rPr>
            </w:pPr>
            <w:r w:rsidRPr="00165374">
              <w:rPr>
                <w:rFonts w:ascii="方正仿宋_GBK" w:eastAsia="方正仿宋_GBK" w:hAnsi="等线" w:cs="宋体" w:hint="eastAsia"/>
                <w:color w:val="000000"/>
                <w:kern w:val="0"/>
                <w:sz w:val="24"/>
                <w:szCs w:val="24"/>
              </w:rPr>
              <w:t>元/千瓦时</w:t>
            </w:r>
          </w:p>
        </w:tc>
        <w:tc>
          <w:tcPr>
            <w:tcW w:w="1842"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4"/>
                <w:szCs w:val="24"/>
              </w:rPr>
            </w:pPr>
            <w:r w:rsidRPr="00165374">
              <w:rPr>
                <w:rFonts w:ascii="方正仿宋_GBK" w:eastAsia="方正仿宋_GBK" w:hAnsi="等线" w:cs="宋体" w:hint="eastAsia"/>
                <w:color w:val="000000"/>
                <w:kern w:val="0"/>
                <w:sz w:val="24"/>
                <w:szCs w:val="24"/>
              </w:rPr>
              <w:t>港口船舶岸基供电服务</w:t>
            </w:r>
          </w:p>
        </w:tc>
        <w:tc>
          <w:tcPr>
            <w:tcW w:w="2225" w:type="dxa"/>
            <w:shd w:val="clear" w:color="000000" w:fill="FFFFFF"/>
            <w:vAlign w:val="center"/>
            <w:hideMark/>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r w:rsidRPr="00165374">
              <w:rPr>
                <w:rFonts w:ascii="方正仿宋_GBK" w:eastAsia="方正仿宋_GBK" w:hAnsi="等线" w:cs="宋体" w:hint="eastAsia"/>
                <w:color w:val="000000"/>
                <w:kern w:val="0"/>
                <w:sz w:val="22"/>
              </w:rPr>
              <w:t>苏价</w:t>
            </w:r>
            <w:proofErr w:type="gramStart"/>
            <w:r w:rsidRPr="00165374">
              <w:rPr>
                <w:rFonts w:ascii="方正仿宋_GBK" w:eastAsia="方正仿宋_GBK" w:hAnsi="等线" w:cs="宋体" w:hint="eastAsia"/>
                <w:color w:val="000000"/>
                <w:kern w:val="0"/>
                <w:sz w:val="22"/>
              </w:rPr>
              <w:t>规</w:t>
            </w:r>
            <w:proofErr w:type="gramEnd"/>
            <w:r w:rsidRPr="00165374">
              <w:rPr>
                <w:rFonts w:ascii="方正仿宋_GBK" w:eastAsia="方正仿宋_GBK" w:hAnsi="等线" w:cs="宋体" w:hint="eastAsia"/>
                <w:color w:val="000000"/>
                <w:kern w:val="0"/>
                <w:sz w:val="22"/>
              </w:rPr>
              <w:t>〔2017〕10号</w:t>
            </w:r>
            <w:r w:rsidR="00D768FC" w:rsidRPr="00D768FC">
              <w:rPr>
                <w:rFonts w:ascii="方正仿宋_GBK" w:eastAsia="方正仿宋_GBK" w:hAnsi="等线" w:cs="宋体" w:hint="eastAsia"/>
                <w:color w:val="000000"/>
                <w:kern w:val="0"/>
                <w:sz w:val="22"/>
              </w:rPr>
              <w:t>；</w:t>
            </w:r>
            <w:r w:rsidRPr="00165374">
              <w:rPr>
                <w:rFonts w:ascii="方正仿宋_GBK" w:eastAsia="方正仿宋_GBK" w:hAnsi="等线" w:cs="宋体" w:hint="eastAsia"/>
                <w:color w:val="000000"/>
                <w:kern w:val="0"/>
                <w:sz w:val="22"/>
              </w:rPr>
              <w:t>苏价工〔2015〕248号</w:t>
            </w:r>
            <w:r w:rsidR="00D768FC" w:rsidRPr="00D768FC">
              <w:rPr>
                <w:rFonts w:ascii="方正仿宋_GBK" w:eastAsia="方正仿宋_GBK" w:hAnsi="等线" w:cs="宋体" w:hint="eastAsia"/>
                <w:color w:val="000000"/>
                <w:kern w:val="0"/>
                <w:sz w:val="22"/>
              </w:rPr>
              <w:t>；</w:t>
            </w:r>
            <w:r w:rsidRPr="00165374">
              <w:rPr>
                <w:rFonts w:ascii="方正仿宋_GBK" w:eastAsia="方正仿宋_GBK" w:hAnsi="等线" w:cs="宋体" w:hint="eastAsia"/>
                <w:color w:val="000000"/>
                <w:kern w:val="0"/>
                <w:sz w:val="22"/>
              </w:rPr>
              <w:t>苏价工〔2016〕179号</w:t>
            </w:r>
          </w:p>
        </w:tc>
        <w:tc>
          <w:tcPr>
            <w:tcW w:w="2769" w:type="dxa"/>
            <w:shd w:val="clear" w:color="000000" w:fill="FFFFFF"/>
          </w:tcPr>
          <w:p w:rsidR="00165374" w:rsidRPr="00165374" w:rsidRDefault="00165374" w:rsidP="00D768FC">
            <w:pPr>
              <w:widowControl/>
              <w:spacing w:line="300" w:lineRule="exact"/>
              <w:jc w:val="left"/>
              <w:rPr>
                <w:rFonts w:ascii="方正仿宋_GBK" w:eastAsia="方正仿宋_GBK" w:hAnsi="等线" w:cs="宋体" w:hint="eastAsia"/>
                <w:color w:val="000000"/>
                <w:kern w:val="0"/>
                <w:sz w:val="22"/>
              </w:rPr>
            </w:pPr>
          </w:p>
        </w:tc>
      </w:tr>
    </w:tbl>
    <w:p w:rsidR="00165374" w:rsidRPr="00165374" w:rsidRDefault="00165374" w:rsidP="00D768FC">
      <w:pPr>
        <w:spacing w:line="300" w:lineRule="exact"/>
        <w:ind w:firstLineChars="200" w:firstLine="640"/>
        <w:rPr>
          <w:rFonts w:ascii="方正仿宋_GBK" w:eastAsia="方正仿宋_GBK" w:hAnsi="微软雅黑" w:cs="宋体" w:hint="eastAsia"/>
          <w:color w:val="3D3D3D"/>
          <w:kern w:val="0"/>
          <w:sz w:val="32"/>
          <w:szCs w:val="32"/>
        </w:rPr>
      </w:pPr>
    </w:p>
    <w:sectPr w:rsidR="00165374" w:rsidRPr="00165374" w:rsidSect="0016537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8A"/>
    <w:rsid w:val="00165374"/>
    <w:rsid w:val="00244D82"/>
    <w:rsid w:val="0035238A"/>
    <w:rsid w:val="008A1EE5"/>
    <w:rsid w:val="00D7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AFF"/>
  <w15:docId w15:val="{B61E7EEC-257D-4690-9345-262075B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3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1610">
      <w:bodyDiv w:val="1"/>
      <w:marLeft w:val="0"/>
      <w:marRight w:val="0"/>
      <w:marTop w:val="0"/>
      <w:marBottom w:val="0"/>
      <w:divBdr>
        <w:top w:val="none" w:sz="0" w:space="0" w:color="auto"/>
        <w:left w:val="none" w:sz="0" w:space="0" w:color="auto"/>
        <w:bottom w:val="none" w:sz="0" w:space="0" w:color="auto"/>
        <w:right w:val="none" w:sz="0" w:space="0" w:color="auto"/>
      </w:divBdr>
    </w:div>
    <w:div w:id="568198510">
      <w:bodyDiv w:val="1"/>
      <w:marLeft w:val="0"/>
      <w:marRight w:val="0"/>
      <w:marTop w:val="0"/>
      <w:marBottom w:val="0"/>
      <w:divBdr>
        <w:top w:val="none" w:sz="0" w:space="0" w:color="auto"/>
        <w:left w:val="none" w:sz="0" w:space="0" w:color="auto"/>
        <w:bottom w:val="none" w:sz="0" w:space="0" w:color="auto"/>
        <w:right w:val="none" w:sz="0" w:space="0" w:color="auto"/>
      </w:divBdr>
    </w:div>
    <w:div w:id="1267925676">
      <w:bodyDiv w:val="1"/>
      <w:marLeft w:val="0"/>
      <w:marRight w:val="0"/>
      <w:marTop w:val="0"/>
      <w:marBottom w:val="0"/>
      <w:divBdr>
        <w:top w:val="none" w:sz="0" w:space="0" w:color="auto"/>
        <w:left w:val="none" w:sz="0" w:space="0" w:color="auto"/>
        <w:bottom w:val="none" w:sz="0" w:space="0" w:color="auto"/>
        <w:right w:val="none" w:sz="0" w:space="0" w:color="auto"/>
      </w:divBdr>
    </w:div>
    <w:div w:id="1530682264">
      <w:bodyDiv w:val="1"/>
      <w:marLeft w:val="0"/>
      <w:marRight w:val="0"/>
      <w:marTop w:val="0"/>
      <w:marBottom w:val="0"/>
      <w:divBdr>
        <w:top w:val="none" w:sz="0" w:space="0" w:color="auto"/>
        <w:left w:val="none" w:sz="0" w:space="0" w:color="auto"/>
        <w:bottom w:val="none" w:sz="0" w:space="0" w:color="auto"/>
        <w:right w:val="none" w:sz="0" w:space="0" w:color="auto"/>
      </w:divBdr>
    </w:div>
    <w:div w:id="18310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1901</Characters>
  <Application>Microsoft Office Word</Application>
  <DocSecurity>0</DocSecurity>
  <Lines>15</Lines>
  <Paragraphs>4</Paragraphs>
  <ScaleCrop>false</ScaleCrop>
  <Company>Sky123.Org</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cp:revision>
  <dcterms:created xsi:type="dcterms:W3CDTF">2018-11-06T01:58:00Z</dcterms:created>
  <dcterms:modified xsi:type="dcterms:W3CDTF">2018-11-06T01:58:00Z</dcterms:modified>
</cp:coreProperties>
</file>