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520" w:lineRule="exact"/>
        <w:jc w:val="center"/>
        <w:rPr>
          <w:rFonts w:ascii="宋体" w:hAnsi="宋体"/>
          <w:b/>
          <w:sz w:val="48"/>
          <w:szCs w:val="48"/>
        </w:rPr>
      </w:pPr>
    </w:p>
    <w:p>
      <w:pPr>
        <w:tabs>
          <w:tab w:val="left" w:pos="6300"/>
        </w:tabs>
        <w:snapToGrid w:val="0"/>
        <w:spacing w:line="520" w:lineRule="exact"/>
        <w:jc w:val="center"/>
        <w:rPr>
          <w:rFonts w:ascii="宋体" w:hAnsi="宋体"/>
          <w:b/>
          <w:sz w:val="48"/>
          <w:szCs w:val="48"/>
        </w:rPr>
      </w:pPr>
    </w:p>
    <w:p>
      <w:pPr>
        <w:tabs>
          <w:tab w:val="left" w:pos="6300"/>
        </w:tabs>
        <w:snapToGrid w:val="0"/>
        <w:spacing w:line="520" w:lineRule="exact"/>
        <w:jc w:val="center"/>
        <w:rPr>
          <w:rFonts w:ascii="宋体" w:hAnsi="宋体"/>
          <w:b/>
          <w:sz w:val="48"/>
          <w:szCs w:val="48"/>
        </w:rPr>
      </w:pPr>
    </w:p>
    <w:p>
      <w:pPr>
        <w:tabs>
          <w:tab w:val="left" w:pos="6300"/>
        </w:tabs>
        <w:snapToGrid w:val="0"/>
        <w:spacing w:line="520" w:lineRule="exact"/>
        <w:jc w:val="center"/>
        <w:rPr>
          <w:rFonts w:hint="eastAsia" w:ascii="宋体" w:hAnsi="宋体" w:eastAsia="宋体"/>
          <w:b/>
          <w:sz w:val="44"/>
          <w:szCs w:val="44"/>
          <w:lang w:eastAsia="zh-CN"/>
        </w:rPr>
      </w:pPr>
      <w:r>
        <w:rPr>
          <w:rFonts w:hint="eastAsia" w:ascii="宋体" w:hAnsi="宋体"/>
          <w:b/>
          <w:sz w:val="44"/>
          <w:szCs w:val="44"/>
          <w:lang w:eastAsia="zh-CN"/>
        </w:rPr>
        <w:t>“双12”南通广电汽车博览会</w:t>
      </w: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r>
        <w:rPr>
          <w:rFonts w:hint="eastAsia" w:ascii="宋体" w:hAnsi="宋体"/>
          <w:b/>
          <w:sz w:val="44"/>
          <w:szCs w:val="44"/>
        </w:rPr>
        <w:t>单一来源邀请函</w:t>
      </w: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tabs>
          <w:tab w:val="left" w:pos="6300"/>
        </w:tabs>
        <w:snapToGrid w:val="0"/>
        <w:spacing w:line="520" w:lineRule="exact"/>
        <w:jc w:val="center"/>
        <w:rPr>
          <w:rFonts w:ascii="宋体" w:hAnsi="宋体"/>
          <w:b/>
          <w:sz w:val="44"/>
          <w:szCs w:val="44"/>
        </w:rPr>
      </w:pPr>
    </w:p>
    <w:p>
      <w:pPr>
        <w:spacing w:line="480" w:lineRule="auto"/>
        <w:ind w:firstLine="1285" w:firstLineChars="400"/>
        <w:rPr>
          <w:rFonts w:ascii="宋体" w:hAnsi="宋体"/>
          <w:b/>
          <w:sz w:val="32"/>
          <w:szCs w:val="32"/>
        </w:rPr>
      </w:pPr>
      <w:r>
        <w:rPr>
          <w:rFonts w:hint="eastAsia" w:ascii="宋体" w:hAnsi="宋体"/>
          <w:b/>
          <w:sz w:val="32"/>
          <w:szCs w:val="32"/>
        </w:rPr>
        <w:t>采购人：南通市商务局</w:t>
      </w:r>
    </w:p>
    <w:p>
      <w:pPr>
        <w:spacing w:line="480" w:lineRule="auto"/>
        <w:ind w:firstLine="1285" w:firstLineChars="400"/>
        <w:rPr>
          <w:rFonts w:ascii="宋体" w:hAnsi="宋体"/>
          <w:sz w:val="30"/>
          <w:szCs w:val="30"/>
        </w:rPr>
      </w:pPr>
      <w:r>
        <w:rPr>
          <w:rFonts w:hint="eastAsia" w:ascii="宋体" w:hAnsi="宋体"/>
          <w:b/>
          <w:sz w:val="32"/>
          <w:szCs w:val="32"/>
        </w:rPr>
        <w:t>招标代理机构：江苏正扬招标代理有限公司</w:t>
      </w:r>
    </w:p>
    <w:p>
      <w:pPr>
        <w:spacing w:line="480" w:lineRule="auto"/>
        <w:ind w:firstLine="1285" w:firstLineChars="400"/>
        <w:rPr>
          <w:rFonts w:ascii="宋体" w:hAnsi="宋体"/>
          <w:b/>
          <w:sz w:val="32"/>
          <w:szCs w:val="32"/>
        </w:rPr>
      </w:pPr>
      <w:r>
        <w:rPr>
          <w:rFonts w:hint="eastAsia" w:ascii="宋体" w:hAnsi="宋体"/>
          <w:b/>
          <w:sz w:val="32"/>
          <w:szCs w:val="32"/>
        </w:rPr>
        <w:t>日  期：2022年</w:t>
      </w:r>
      <w:r>
        <w:rPr>
          <w:rFonts w:hint="eastAsia" w:ascii="宋体" w:hAnsi="宋体"/>
          <w:b/>
          <w:sz w:val="32"/>
          <w:szCs w:val="32"/>
          <w:lang w:val="en-US" w:eastAsia="zh-CN"/>
        </w:rPr>
        <w:t>12</w:t>
      </w:r>
      <w:r>
        <w:rPr>
          <w:rFonts w:hint="eastAsia" w:ascii="宋体" w:hAnsi="宋体"/>
          <w:b/>
          <w:sz w:val="32"/>
          <w:szCs w:val="32"/>
        </w:rPr>
        <w:t>月</w:t>
      </w:r>
      <w:r>
        <w:rPr>
          <w:rFonts w:hint="eastAsia" w:ascii="宋体" w:hAnsi="宋体"/>
          <w:b/>
          <w:sz w:val="32"/>
          <w:szCs w:val="32"/>
          <w:lang w:val="en-US" w:eastAsia="zh-CN"/>
        </w:rPr>
        <w:t>14</w:t>
      </w:r>
      <w:r>
        <w:rPr>
          <w:rFonts w:hint="eastAsia" w:ascii="宋体" w:hAnsi="宋体"/>
          <w:b/>
          <w:sz w:val="32"/>
          <w:szCs w:val="32"/>
        </w:rPr>
        <w:t>日</w:t>
      </w:r>
    </w:p>
    <w:p>
      <w:pPr>
        <w:pStyle w:val="18"/>
        <w:spacing w:before="0" w:beforeAutospacing="0" w:after="0" w:afterAutospacing="0" w:line="420" w:lineRule="auto"/>
        <w:jc w:val="center"/>
        <w:rPr>
          <w:rFonts w:ascii="ˎ̥" w:hAnsi="ˎ̥"/>
          <w:sz w:val="32"/>
          <w:szCs w:val="32"/>
        </w:rPr>
      </w:pPr>
    </w:p>
    <w:p>
      <w:pPr>
        <w:pStyle w:val="5"/>
        <w:ind w:left="0" w:leftChars="0" w:firstLine="0" w:firstLineChars="0"/>
        <w:jc w:val="center"/>
        <w:rPr>
          <w:rFonts w:hint="eastAsia" w:ascii="Times New Roman" w:hAnsi="Times New Roman" w:cs="Times New Roman"/>
          <w:sz w:val="44"/>
          <w:szCs w:val="44"/>
        </w:rPr>
      </w:pPr>
      <w:r>
        <w:rPr>
          <w:rFonts w:hint="eastAsia"/>
          <w:sz w:val="24"/>
        </w:rPr>
        <w:br w:type="page"/>
      </w:r>
      <w:r>
        <w:rPr>
          <w:rFonts w:hint="eastAsia" w:ascii="Times New Roman" w:hAnsi="Times New Roman" w:cs="Times New Roman"/>
          <w:sz w:val="44"/>
          <w:szCs w:val="44"/>
        </w:rPr>
        <w:t>单一来源邀请函</w:t>
      </w:r>
    </w:p>
    <w:p>
      <w:pPr>
        <w:pStyle w:val="5"/>
        <w:ind w:left="0" w:leftChars="0" w:firstLine="0" w:firstLineChars="0"/>
        <w:jc w:val="center"/>
        <w:rPr>
          <w:rFonts w:ascii="Times New Roman" w:hAnsi="Times New Roman" w:cs="Times New Roman"/>
          <w:sz w:val="44"/>
          <w:szCs w:val="44"/>
        </w:rPr>
      </w:pPr>
    </w:p>
    <w:p>
      <w:pPr>
        <w:widowControl/>
        <w:shd w:val="solid" w:color="FFFFFF" w:fill="auto"/>
        <w:spacing w:before="75" w:after="75" w:line="360" w:lineRule="auto"/>
        <w:ind w:firstLine="480" w:firstLineChars="200"/>
        <w:rPr>
          <w:rFonts w:hint="eastAsia" w:ascii="Times New Roman" w:hAnsi="Times New Roman" w:cs="Times New Roman"/>
          <w:sz w:val="24"/>
          <w:lang w:eastAsia="zh-CN"/>
        </w:rPr>
      </w:pPr>
      <w:r>
        <w:rPr>
          <w:rFonts w:hint="eastAsia" w:ascii="Times New Roman" w:hAnsi="Times New Roman" w:cs="Times New Roman"/>
          <w:sz w:val="24"/>
          <w:lang w:eastAsia="zh-CN"/>
        </w:rPr>
        <w:t>“双12”南通广电汽车博览会拟用单一来源方式组织采购。现邀请单一来源供应商</w:t>
      </w:r>
      <w:r>
        <w:rPr>
          <w:rFonts w:hint="eastAsia" w:ascii="Times New Roman" w:hAnsi="Times New Roman" w:cs="Times New Roman"/>
          <w:sz w:val="24"/>
          <w:lang w:val="zh-CN" w:eastAsia="zh-CN"/>
        </w:rPr>
        <w:t>南通广播电视台</w:t>
      </w:r>
      <w:r>
        <w:rPr>
          <w:rFonts w:hint="eastAsia" w:ascii="Times New Roman" w:hAnsi="Times New Roman" w:cs="Times New Roman"/>
          <w:sz w:val="24"/>
          <w:lang w:eastAsia="zh-CN"/>
        </w:rPr>
        <w:t>对该项目进行谈判。</w:t>
      </w:r>
    </w:p>
    <w:p>
      <w:pPr>
        <w:shd w:val="solid" w:color="FFFFFF" w:fill="auto"/>
        <w:spacing w:line="540" w:lineRule="exact"/>
        <w:ind w:firstLine="560"/>
        <w:rPr>
          <w:rFonts w:hint="eastAsia" w:ascii="宋体" w:hAnsi="宋体" w:cs="宋体"/>
          <w:bCs/>
          <w:sz w:val="24"/>
          <w:lang w:eastAsia="zh-CN"/>
        </w:rPr>
      </w:pPr>
      <w:r>
        <w:rPr>
          <w:rFonts w:hint="eastAsia" w:ascii="宋体" w:hAnsi="宋体" w:cs="宋体"/>
          <w:bCs/>
          <w:sz w:val="24"/>
          <w:lang w:eastAsia="zh-CN"/>
        </w:rPr>
        <w:t>一、项目名称：“双12”南通广电汽车博览会</w:t>
      </w:r>
      <w:r>
        <w:rPr>
          <w:rFonts w:hint="eastAsia" w:ascii="宋体" w:hAnsi="宋体" w:cs="宋体"/>
          <w:bCs/>
          <w:sz w:val="24"/>
          <w:lang w:eastAsia="zh-CN"/>
        </w:rPr>
        <w:fldChar w:fldCharType="begin"/>
      </w:r>
      <w:r>
        <w:rPr>
          <w:rFonts w:hint="eastAsia" w:ascii="宋体" w:hAnsi="宋体" w:cs="宋体"/>
          <w:bCs/>
          <w:sz w:val="24"/>
          <w:lang w:eastAsia="zh-CN"/>
        </w:rPr>
        <w:instrText xml:space="preserve"> HYPERLINK "http://www.so.com/link?url=http://ajj.nantong.gov.cn/col/col8889/index.html&amp;q=%E5%8D%97%E9%80%9A%E6%B8%AF%E9%97%B8%E5%AE%89%E7%9B%91&amp;ts=1483529933&amp;t=503573ca9f07a527f44d0ef4b394e46&amp;src=haosou" \t "https://www.so.com/_blank" </w:instrText>
      </w:r>
      <w:r>
        <w:rPr>
          <w:rFonts w:hint="eastAsia" w:ascii="宋体" w:hAnsi="宋体" w:cs="宋体"/>
          <w:bCs/>
          <w:sz w:val="24"/>
          <w:lang w:eastAsia="zh-CN"/>
        </w:rPr>
        <w:fldChar w:fldCharType="separate"/>
      </w:r>
      <w:r>
        <w:rPr>
          <w:rFonts w:hint="eastAsia" w:ascii="宋体" w:hAnsi="宋体" w:cs="宋体"/>
          <w:bCs/>
          <w:sz w:val="24"/>
          <w:lang w:eastAsia="zh-CN"/>
        </w:rPr>
        <w:fldChar w:fldCharType="end"/>
      </w:r>
    </w:p>
    <w:p>
      <w:pPr>
        <w:shd w:val="solid" w:color="FFFFFF" w:fill="auto"/>
        <w:spacing w:line="540" w:lineRule="exact"/>
        <w:ind w:firstLine="560"/>
        <w:rPr>
          <w:rFonts w:hint="eastAsia" w:ascii="宋体" w:hAnsi="宋体" w:cs="宋体"/>
          <w:bCs/>
          <w:sz w:val="24"/>
          <w:lang w:eastAsia="zh-CN"/>
        </w:rPr>
      </w:pPr>
      <w:r>
        <w:rPr>
          <w:rFonts w:hint="eastAsia" w:ascii="宋体" w:hAnsi="宋体" w:cs="宋体"/>
          <w:bCs/>
          <w:sz w:val="24"/>
          <w:lang w:eastAsia="zh-CN"/>
        </w:rPr>
        <w:t>二、项目预算：</w:t>
      </w:r>
      <w:r>
        <w:rPr>
          <w:rFonts w:hint="eastAsia" w:ascii="宋体" w:hAnsi="宋体" w:cs="宋体"/>
          <w:bCs/>
          <w:sz w:val="24"/>
          <w:lang w:val="en-US" w:eastAsia="zh-CN"/>
        </w:rPr>
        <w:t>20</w:t>
      </w:r>
      <w:r>
        <w:rPr>
          <w:rFonts w:hint="eastAsia" w:ascii="宋体" w:hAnsi="宋体" w:cs="宋体"/>
          <w:bCs/>
          <w:sz w:val="24"/>
          <w:lang w:eastAsia="zh-CN"/>
        </w:rPr>
        <w:t>万元</w:t>
      </w:r>
    </w:p>
    <w:p>
      <w:pPr>
        <w:shd w:val="solid" w:color="FFFFFF" w:fill="auto"/>
        <w:spacing w:line="540" w:lineRule="exact"/>
        <w:ind w:firstLine="560"/>
        <w:rPr>
          <w:rFonts w:hint="eastAsia" w:ascii="宋体" w:hAnsi="宋体" w:cs="宋体"/>
          <w:bCs/>
          <w:sz w:val="24"/>
        </w:rPr>
      </w:pPr>
      <w:r>
        <w:rPr>
          <w:rFonts w:hint="eastAsia" w:ascii="宋体" w:hAnsi="宋体" w:cs="宋体"/>
          <w:bCs/>
          <w:sz w:val="24"/>
        </w:rPr>
        <w:t>三、项目需求：详见附件1</w:t>
      </w:r>
    </w:p>
    <w:p>
      <w:pPr>
        <w:shd w:val="solid" w:color="FFFFFF" w:fill="auto"/>
        <w:spacing w:line="540" w:lineRule="exact"/>
        <w:ind w:firstLine="560"/>
        <w:rPr>
          <w:rFonts w:hint="eastAsia" w:ascii="宋体" w:hAnsi="宋体" w:cs="宋体"/>
          <w:bCs/>
          <w:sz w:val="24"/>
        </w:rPr>
      </w:pPr>
      <w:r>
        <w:rPr>
          <w:rFonts w:hint="eastAsia" w:ascii="宋体" w:hAnsi="宋体" w:cs="宋体"/>
          <w:bCs/>
          <w:sz w:val="24"/>
        </w:rPr>
        <w:t>四、供应商资格要求</w:t>
      </w:r>
    </w:p>
    <w:p>
      <w:pPr>
        <w:shd w:val="solid" w:color="FFFFFF" w:fill="auto"/>
        <w:spacing w:line="540" w:lineRule="exact"/>
        <w:ind w:firstLine="560"/>
        <w:rPr>
          <w:rFonts w:hint="eastAsia" w:ascii="宋体" w:hAnsi="宋体" w:cs="宋体"/>
          <w:bCs/>
          <w:sz w:val="24"/>
        </w:rPr>
      </w:pPr>
      <w:r>
        <w:rPr>
          <w:rFonts w:hint="eastAsia" w:ascii="宋体" w:hAnsi="宋体" w:cs="宋体"/>
          <w:bCs/>
          <w:sz w:val="24"/>
        </w:rPr>
        <w:t>1、具有独立承担民事责任的能力；具有良好的商业信誉和健全的财务会计制度；具有履行合同所必需的设备和专业技术能力；有依法缴纳税收和社会保障资金的良好记录；参加</w:t>
      </w:r>
      <w:r>
        <w:rPr>
          <w:rFonts w:hint="eastAsia" w:ascii="宋体" w:hAnsi="宋体" w:cs="宋体"/>
          <w:bCs/>
          <w:sz w:val="24"/>
          <w:lang w:eastAsia="zh-CN"/>
        </w:rPr>
        <w:t>采购活动</w:t>
      </w:r>
      <w:r>
        <w:rPr>
          <w:rFonts w:hint="eastAsia" w:ascii="宋体" w:hAnsi="宋体" w:cs="宋体"/>
          <w:bCs/>
          <w:sz w:val="24"/>
        </w:rPr>
        <w:t>前三年内，在经营活动中没有重大违法记录。</w:t>
      </w:r>
    </w:p>
    <w:p>
      <w:pPr>
        <w:shd w:val="solid" w:color="FFFFFF" w:fill="auto"/>
        <w:spacing w:line="540" w:lineRule="exact"/>
        <w:ind w:firstLine="560"/>
        <w:rPr>
          <w:rFonts w:hint="eastAsia" w:ascii="宋体" w:hAnsi="宋体" w:cs="宋体"/>
          <w:bCs/>
          <w:sz w:val="24"/>
        </w:rPr>
      </w:pPr>
      <w:r>
        <w:rPr>
          <w:rFonts w:hint="eastAsia" w:ascii="宋体" w:hAnsi="宋体" w:cs="宋体"/>
          <w:bCs/>
          <w:sz w:val="24"/>
        </w:rPr>
        <w:t>其他资格要求：</w:t>
      </w:r>
    </w:p>
    <w:p>
      <w:pPr>
        <w:shd w:val="solid" w:color="FFFFFF" w:fill="auto"/>
        <w:spacing w:line="540" w:lineRule="exact"/>
        <w:ind w:firstLine="560"/>
        <w:rPr>
          <w:rFonts w:hint="eastAsia" w:ascii="宋体" w:hAnsi="宋体" w:cs="宋体"/>
          <w:bCs/>
          <w:sz w:val="24"/>
        </w:rPr>
      </w:pPr>
      <w:r>
        <w:rPr>
          <w:rFonts w:hint="eastAsia" w:ascii="宋体" w:hAnsi="宋体" w:cs="宋体"/>
          <w:bCs/>
          <w:sz w:val="24"/>
        </w:rPr>
        <w:t>2、投标供应商提供有效的事业单位法人证书复印件。</w:t>
      </w:r>
    </w:p>
    <w:p>
      <w:pPr>
        <w:shd w:val="solid" w:color="FFFFFF" w:fill="auto"/>
        <w:spacing w:line="540" w:lineRule="exact"/>
        <w:ind w:firstLine="560"/>
        <w:rPr>
          <w:rFonts w:hint="eastAsia" w:ascii="宋体" w:hAnsi="宋体" w:cs="宋体"/>
          <w:bCs/>
          <w:sz w:val="24"/>
        </w:rPr>
      </w:pPr>
      <w:r>
        <w:rPr>
          <w:rFonts w:hint="eastAsia" w:ascii="宋体" w:hAnsi="宋体" w:cs="宋体"/>
          <w:bCs/>
          <w:sz w:val="24"/>
        </w:rPr>
        <w:t>3、谈判供应商法定代表人参加谈判的，必须提供法定代表人身份证明及法定代表人本人身份证复印件；非法定代表人参加谈判的，必须提供法定代表人签字或盖章的授权委托书及被授权人的身份证复印件。</w:t>
      </w:r>
    </w:p>
    <w:p>
      <w:pPr>
        <w:spacing w:line="520" w:lineRule="exact"/>
        <w:ind w:firstLine="480" w:firstLineChars="200"/>
        <w:rPr>
          <w:rFonts w:hint="eastAsia"/>
        </w:rPr>
      </w:pPr>
      <w:r>
        <w:rPr>
          <w:rFonts w:hint="eastAsia" w:ascii="宋体" w:hAnsi="宋体" w:cs="宋体"/>
          <w:color w:val="000000" w:themeColor="text1"/>
          <w:sz w:val="24"/>
          <w:highlight w:val="none"/>
          <w14:textFill>
            <w14:solidFill>
              <w14:schemeClr w14:val="tx1"/>
            </w14:solidFill>
          </w14:textFill>
        </w:rPr>
        <w:t>4.谈判供应商须提供参与本次项目</w:t>
      </w:r>
      <w:r>
        <w:rPr>
          <w:rFonts w:hint="eastAsia" w:ascii="宋体" w:hAnsi="宋体" w:cs="宋体"/>
          <w:color w:val="000000" w:themeColor="text1"/>
          <w:sz w:val="24"/>
          <w:highlight w:val="none"/>
          <w:lang w:eastAsia="zh-CN"/>
          <w14:textFill>
            <w14:solidFill>
              <w14:schemeClr w14:val="tx1"/>
            </w14:solidFill>
          </w14:textFill>
        </w:rPr>
        <w:t>采购活动</w:t>
      </w:r>
      <w:r>
        <w:rPr>
          <w:rFonts w:hint="eastAsia" w:ascii="宋体" w:hAnsi="宋体" w:cs="宋体"/>
          <w:color w:val="000000" w:themeColor="text1"/>
          <w:sz w:val="24"/>
          <w:highlight w:val="none"/>
          <w14:textFill>
            <w14:solidFill>
              <w14:schemeClr w14:val="tx1"/>
            </w14:solidFill>
          </w14:textFill>
        </w:rPr>
        <w:t>前三年内，在经营活动中没有重大违法记录的书面《无重大违法记录声明函》。</w:t>
      </w:r>
    </w:p>
    <w:p>
      <w:pPr>
        <w:spacing w:line="520" w:lineRule="exact"/>
        <w:ind w:firstLine="480" w:firstLineChars="200"/>
        <w:rPr>
          <w:rFonts w:ascii="宋体" w:hAnsi="宋体" w:cs="宋体"/>
          <w:sz w:val="24"/>
        </w:rPr>
      </w:pPr>
      <w:r>
        <w:rPr>
          <w:rFonts w:hint="eastAsia" w:ascii="宋体" w:hAnsi="宋体" w:cs="宋体"/>
          <w:sz w:val="24"/>
        </w:rPr>
        <w:t>五、</w:t>
      </w:r>
      <w:r>
        <w:rPr>
          <w:rFonts w:hint="eastAsia" w:ascii="宋体" w:hAnsi="宋体" w:cs="宋体"/>
          <w:sz w:val="24"/>
          <w:highlight w:val="none"/>
        </w:rPr>
        <w:t>响应文件递交时间、地点和联系人信息</w:t>
      </w:r>
    </w:p>
    <w:p>
      <w:pPr>
        <w:shd w:val="solid" w:color="FFFFFF" w:fill="auto"/>
        <w:spacing w:line="540" w:lineRule="exact"/>
        <w:ind w:firstLine="560"/>
        <w:rPr>
          <w:rFonts w:hint="eastAsia" w:ascii="宋体" w:hAnsi="宋体" w:cs="宋体"/>
          <w:bCs/>
          <w:sz w:val="24"/>
        </w:rPr>
      </w:pPr>
      <w:r>
        <w:rPr>
          <w:rFonts w:hint="eastAsia" w:ascii="宋体" w:hAnsi="宋体" w:cs="宋体"/>
          <w:sz w:val="24"/>
        </w:rPr>
        <w:t>1.谈判响应文件接收截止及谈判开始时间：2022年</w:t>
      </w:r>
      <w:r>
        <w:rPr>
          <w:rFonts w:hint="eastAsia" w:ascii="宋体" w:hAnsi="宋体" w:cs="宋体"/>
          <w:sz w:val="24"/>
          <w:lang w:val="en-US" w:eastAsia="zh-CN"/>
        </w:rPr>
        <w:t>12</w:t>
      </w:r>
      <w:r>
        <w:rPr>
          <w:rFonts w:hint="eastAsia" w:ascii="宋体" w:hAnsi="宋体" w:cs="宋体"/>
          <w:sz w:val="24"/>
        </w:rPr>
        <w:t>月</w:t>
      </w:r>
      <w:r>
        <w:rPr>
          <w:rFonts w:hint="eastAsia" w:ascii="宋体" w:hAnsi="宋体" w:cs="宋体"/>
          <w:sz w:val="24"/>
          <w:lang w:val="en-US" w:eastAsia="zh-CN"/>
        </w:rPr>
        <w:t>14</w:t>
      </w:r>
      <w:r>
        <w:rPr>
          <w:rFonts w:hint="eastAsia" w:ascii="宋体" w:hAnsi="宋体" w:cs="宋体"/>
          <w:sz w:val="24"/>
        </w:rPr>
        <w:t>日</w:t>
      </w:r>
      <w:r>
        <w:rPr>
          <w:rFonts w:hint="eastAsia" w:ascii="宋体" w:hAnsi="宋体" w:cs="宋体"/>
          <w:sz w:val="24"/>
          <w:lang w:val="en-US" w:eastAsia="zh-CN"/>
        </w:rPr>
        <w:t>17</w:t>
      </w:r>
      <w:r>
        <w:rPr>
          <w:rFonts w:hint="eastAsia" w:ascii="宋体" w:hAnsi="宋体" w:cs="宋体"/>
          <w:sz w:val="24"/>
        </w:rPr>
        <w:t>时</w:t>
      </w:r>
      <w:r>
        <w:rPr>
          <w:rFonts w:hint="eastAsia" w:ascii="宋体" w:hAnsi="宋体" w:cs="宋体"/>
          <w:bCs/>
          <w:sz w:val="24"/>
          <w:lang w:val="en-US" w:eastAsia="zh-CN"/>
        </w:rPr>
        <w:t>30</w:t>
      </w:r>
      <w:r>
        <w:rPr>
          <w:rFonts w:hint="eastAsia" w:ascii="宋体" w:hAnsi="宋体" w:cs="宋体"/>
          <w:bCs/>
          <w:sz w:val="24"/>
        </w:rPr>
        <w:t xml:space="preserve">分。 </w:t>
      </w:r>
    </w:p>
    <w:p>
      <w:pPr>
        <w:shd w:val="solid" w:color="FFFFFF" w:fill="auto"/>
        <w:spacing w:line="540" w:lineRule="exact"/>
        <w:ind w:firstLine="560"/>
        <w:rPr>
          <w:rFonts w:hint="eastAsia" w:ascii="宋体" w:hAnsi="宋体" w:cs="宋体"/>
          <w:bCs/>
          <w:sz w:val="24"/>
        </w:rPr>
      </w:pPr>
      <w:r>
        <w:rPr>
          <w:rFonts w:hint="eastAsia" w:ascii="宋体" w:hAnsi="宋体" w:cs="宋体"/>
          <w:bCs/>
          <w:sz w:val="24"/>
        </w:rPr>
        <w:t>2.谈判地点：南通市世纪大道8号南通报业大厦</w:t>
      </w:r>
      <w:r>
        <w:rPr>
          <w:rFonts w:hint="eastAsia" w:ascii="宋体" w:hAnsi="宋体" w:cs="宋体"/>
          <w:bCs/>
          <w:sz w:val="24"/>
          <w:lang w:val="en-US" w:eastAsia="zh-CN"/>
        </w:rPr>
        <w:t>710</w:t>
      </w:r>
      <w:r>
        <w:rPr>
          <w:rFonts w:hint="eastAsia" w:ascii="宋体" w:hAnsi="宋体" w:cs="宋体"/>
          <w:bCs/>
          <w:sz w:val="24"/>
        </w:rPr>
        <w:t>会议室，如有变动另行通知。</w:t>
      </w:r>
    </w:p>
    <w:p>
      <w:pPr>
        <w:shd w:val="solid" w:color="FFFFFF" w:fill="auto"/>
        <w:spacing w:line="540" w:lineRule="exact"/>
        <w:ind w:firstLine="560"/>
        <w:rPr>
          <w:rFonts w:hint="eastAsia" w:ascii="宋体" w:hAnsi="宋体" w:cs="宋体"/>
          <w:sz w:val="24"/>
        </w:rPr>
      </w:pPr>
      <w:r>
        <w:rPr>
          <w:rFonts w:hint="eastAsia" w:ascii="宋体" w:hAnsi="宋体" w:cs="宋体"/>
          <w:sz w:val="24"/>
        </w:rPr>
        <w:t>3.采购</w:t>
      </w:r>
      <w:r>
        <w:rPr>
          <w:rFonts w:hint="eastAsia" w:ascii="宋体" w:hAnsi="宋体" w:cs="宋体"/>
          <w:sz w:val="24"/>
          <w:lang w:val="en-US" w:eastAsia="zh-CN"/>
        </w:rPr>
        <w:t>方</w:t>
      </w:r>
      <w:r>
        <w:rPr>
          <w:rFonts w:hint="eastAsia" w:ascii="宋体" w:hAnsi="宋体" w:cs="宋体"/>
          <w:sz w:val="24"/>
        </w:rPr>
        <w:t>：南通市商务局；</w:t>
      </w:r>
    </w:p>
    <w:p>
      <w:pPr>
        <w:spacing w:line="540" w:lineRule="exact"/>
        <w:ind w:firstLine="720" w:firstLineChars="300"/>
        <w:rPr>
          <w:rFonts w:hint="eastAsia" w:ascii="宋体" w:hAnsi="宋体" w:cs="宋体"/>
          <w:sz w:val="24"/>
        </w:rPr>
      </w:pPr>
      <w:r>
        <w:rPr>
          <w:rFonts w:hint="eastAsia" w:ascii="宋体" w:hAnsi="宋体" w:cs="宋体"/>
          <w:sz w:val="24"/>
        </w:rPr>
        <w:t>联系人：金童；</w:t>
      </w:r>
    </w:p>
    <w:p>
      <w:pPr>
        <w:spacing w:line="540" w:lineRule="exact"/>
        <w:ind w:firstLine="720" w:firstLineChars="300"/>
        <w:rPr>
          <w:rFonts w:hint="eastAsia" w:ascii="宋体" w:hAnsi="宋体" w:cs="宋体"/>
          <w:sz w:val="24"/>
        </w:rPr>
      </w:pPr>
      <w:r>
        <w:rPr>
          <w:rFonts w:hint="eastAsia" w:ascii="宋体" w:hAnsi="宋体" w:cs="宋体"/>
          <w:sz w:val="24"/>
        </w:rPr>
        <w:t>联系地址：南通市世纪大道8号南通报业大厦7～9楼；</w:t>
      </w:r>
    </w:p>
    <w:p>
      <w:pPr>
        <w:spacing w:line="540" w:lineRule="exact"/>
        <w:ind w:firstLine="720" w:firstLineChars="300"/>
        <w:rPr>
          <w:rFonts w:hint="eastAsia" w:ascii="宋体" w:hAnsi="宋体" w:cs="宋体"/>
          <w:sz w:val="24"/>
        </w:rPr>
      </w:pPr>
      <w:r>
        <w:rPr>
          <w:rFonts w:hint="eastAsia" w:ascii="宋体" w:hAnsi="宋体" w:cs="宋体"/>
          <w:sz w:val="24"/>
        </w:rPr>
        <w:t>联系电话：0513-80598729。</w:t>
      </w:r>
    </w:p>
    <w:p>
      <w:pPr>
        <w:shd w:val="solid" w:color="FFFFFF" w:fill="auto"/>
        <w:spacing w:line="540" w:lineRule="exact"/>
        <w:ind w:firstLine="56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采购代理机构：江苏正扬招标代理有限公司；</w:t>
      </w:r>
    </w:p>
    <w:p>
      <w:pPr>
        <w:spacing w:line="540" w:lineRule="exact"/>
        <w:ind w:firstLine="720" w:firstLineChars="300"/>
        <w:rPr>
          <w:rFonts w:hint="eastAsia" w:ascii="宋体" w:hAnsi="宋体" w:cs="宋体"/>
          <w:sz w:val="24"/>
        </w:rPr>
      </w:pPr>
      <w:r>
        <w:rPr>
          <w:rFonts w:hint="eastAsia" w:ascii="宋体" w:hAnsi="宋体" w:cs="宋体"/>
          <w:sz w:val="24"/>
        </w:rPr>
        <w:t>联 系 人：李艳梅</w:t>
      </w:r>
    </w:p>
    <w:p>
      <w:pPr>
        <w:spacing w:line="540" w:lineRule="exact"/>
        <w:ind w:firstLine="720" w:firstLineChars="300"/>
        <w:rPr>
          <w:rFonts w:hint="eastAsia" w:ascii="宋体" w:hAnsi="宋体" w:cs="宋体"/>
          <w:sz w:val="24"/>
        </w:rPr>
      </w:pPr>
      <w:r>
        <w:rPr>
          <w:rFonts w:hint="eastAsia" w:ascii="宋体" w:hAnsi="宋体" w:cs="宋体"/>
          <w:sz w:val="24"/>
        </w:rPr>
        <w:t>联系地址：南通市崇川区青年中路153号4号楼213室</w:t>
      </w:r>
    </w:p>
    <w:p>
      <w:pPr>
        <w:spacing w:line="540" w:lineRule="exact"/>
        <w:ind w:firstLine="720" w:firstLineChars="300"/>
        <w:rPr>
          <w:rFonts w:hint="eastAsia" w:ascii="宋体" w:hAnsi="宋体" w:cs="宋体"/>
          <w:sz w:val="24"/>
        </w:rPr>
      </w:pPr>
      <w:r>
        <w:rPr>
          <w:rFonts w:hint="eastAsia" w:ascii="宋体" w:hAnsi="宋体" w:cs="宋体"/>
          <w:sz w:val="24"/>
        </w:rPr>
        <w:t>联系电话：0513-85991998</w:t>
      </w:r>
    </w:p>
    <w:p>
      <w:pPr>
        <w:spacing w:line="540" w:lineRule="exact"/>
        <w:ind w:firstLine="480" w:firstLineChars="200"/>
        <w:rPr>
          <w:rFonts w:ascii="宋体" w:hAnsi="宋体" w:cs="宋体"/>
          <w:sz w:val="24"/>
        </w:rPr>
      </w:pPr>
      <w:r>
        <w:rPr>
          <w:rFonts w:hint="eastAsia" w:ascii="宋体" w:hAnsi="宋体" w:cs="宋体"/>
          <w:sz w:val="24"/>
        </w:rPr>
        <w:t>六、供应商谈判时需携带的材料</w:t>
      </w:r>
    </w:p>
    <w:p>
      <w:pPr>
        <w:pStyle w:val="18"/>
        <w:spacing w:before="0" w:beforeAutospacing="0" w:after="0" w:afterAutospacing="0" w:line="540" w:lineRule="exact"/>
        <w:ind w:firstLine="480" w:firstLineChars="200"/>
        <w:jc w:val="both"/>
        <w:rPr>
          <w:rFonts w:cs="Times New Roman"/>
        </w:rPr>
      </w:pPr>
      <w:r>
        <w:rPr>
          <w:rFonts w:hint="eastAsia" w:cs="Times New Roman"/>
        </w:rPr>
        <w:t>1、参加谈判供应商的资格证明文件：</w:t>
      </w:r>
    </w:p>
    <w:p>
      <w:pPr>
        <w:autoSpaceDE w:val="0"/>
        <w:autoSpaceDN w:val="0"/>
        <w:adjustRightInd w:val="0"/>
        <w:spacing w:line="560" w:lineRule="exact"/>
        <w:ind w:firstLine="480" w:firstLineChars="200"/>
        <w:rPr>
          <w:rFonts w:ascii="宋体" w:hAnsi="宋体" w:cs="宋体"/>
          <w:sz w:val="24"/>
        </w:rPr>
      </w:pPr>
      <w:r>
        <w:rPr>
          <w:rFonts w:hint="eastAsia" w:ascii="宋体" w:hAnsi="宋体"/>
          <w:kern w:val="0"/>
          <w:sz w:val="24"/>
          <w:lang w:val="zh-CN"/>
        </w:rPr>
        <w:t>A．</w:t>
      </w:r>
      <w:r>
        <w:rPr>
          <w:rFonts w:hint="eastAsia" w:ascii="宋体" w:hAnsi="宋体" w:cs="宋体"/>
          <w:sz w:val="24"/>
        </w:rPr>
        <w:t>具有独立承担民事责任的能力；具有良好的商业信誉和健全的财务会计制度；具有履行合同所必需的设备和专业技术能力；有依法缴纳税收和社会保障资金的良好记录；参加</w:t>
      </w:r>
      <w:bookmarkStart w:id="0" w:name="_GoBack"/>
      <w:r>
        <w:rPr>
          <w:rFonts w:hint="eastAsia" w:ascii="宋体" w:hAnsi="宋体" w:cs="宋体"/>
          <w:sz w:val="24"/>
          <w:lang w:eastAsia="zh-CN"/>
        </w:rPr>
        <w:t>采购活动</w:t>
      </w:r>
      <w:bookmarkEnd w:id="0"/>
      <w:r>
        <w:rPr>
          <w:rFonts w:hint="eastAsia" w:ascii="宋体" w:hAnsi="宋体" w:cs="宋体"/>
          <w:sz w:val="24"/>
        </w:rPr>
        <w:t>前三年内，在经营活动中没有重大违法记录（提供相关证明材料或承诺函，承诺函格式自拟）。</w:t>
      </w:r>
    </w:p>
    <w:p>
      <w:pPr>
        <w:autoSpaceDE w:val="0"/>
        <w:autoSpaceDN w:val="0"/>
        <w:adjustRightInd w:val="0"/>
        <w:spacing w:line="560" w:lineRule="exact"/>
        <w:ind w:firstLine="480" w:firstLineChars="200"/>
        <w:rPr>
          <w:rFonts w:ascii="宋体" w:hAnsi="宋体"/>
          <w:kern w:val="0"/>
          <w:sz w:val="24"/>
          <w:lang w:val="zh-CN"/>
        </w:rPr>
      </w:pPr>
      <w:r>
        <w:rPr>
          <w:rFonts w:hint="eastAsia" w:ascii="宋体" w:hAnsi="宋体"/>
          <w:kern w:val="0"/>
          <w:sz w:val="24"/>
        </w:rPr>
        <w:t>B</w:t>
      </w:r>
      <w:r>
        <w:rPr>
          <w:rFonts w:hint="eastAsia" w:ascii="宋体" w:hAnsi="宋体"/>
          <w:kern w:val="0"/>
          <w:sz w:val="24"/>
          <w:lang w:val="zh-CN"/>
        </w:rPr>
        <w:t>．谈判供应商</w:t>
      </w:r>
      <w:r>
        <w:rPr>
          <w:rFonts w:hint="eastAsia" w:ascii="宋体" w:hAnsi="宋体" w:cs="宋体"/>
          <w:sz w:val="24"/>
        </w:rPr>
        <w:t>有效的事业单位法人证书复印件</w:t>
      </w:r>
      <w:r>
        <w:rPr>
          <w:rFonts w:hint="eastAsia" w:ascii="宋体" w:hAnsi="宋体"/>
          <w:kern w:val="0"/>
          <w:sz w:val="24"/>
          <w:lang w:val="zh-CN"/>
        </w:rPr>
        <w:t xml:space="preserve">； </w:t>
      </w:r>
    </w:p>
    <w:p>
      <w:pPr>
        <w:autoSpaceDE w:val="0"/>
        <w:autoSpaceDN w:val="0"/>
        <w:adjustRightInd w:val="0"/>
        <w:spacing w:line="540" w:lineRule="exact"/>
        <w:ind w:firstLine="480" w:firstLineChars="200"/>
        <w:rPr>
          <w:rFonts w:ascii="宋体" w:hAnsi="宋体" w:cs="宋体"/>
          <w:kern w:val="0"/>
          <w:sz w:val="24"/>
          <w:lang w:val="zh-CN"/>
        </w:rPr>
      </w:pPr>
      <w:r>
        <w:rPr>
          <w:rFonts w:hint="eastAsia" w:ascii="宋体" w:hAnsi="宋体"/>
          <w:kern w:val="0"/>
          <w:sz w:val="24"/>
          <w:lang w:val="zh-CN"/>
        </w:rPr>
        <w:t>C．法定代表人参加谈判的，必须提供法定代表人身份证明及法定代表人本人身份证复印件；非法定代表人参加谈判的，必须提供法定代表人签名或盖章的授权委托书及委托代理人</w:t>
      </w:r>
      <w:r>
        <w:rPr>
          <w:rFonts w:ascii="宋体" w:hAnsi="宋体"/>
          <w:kern w:val="0"/>
          <w:sz w:val="24"/>
          <w:lang w:val="zh-CN"/>
        </w:rPr>
        <w:t>（</w:t>
      </w:r>
      <w:r>
        <w:rPr>
          <w:rFonts w:hint="eastAsia" w:ascii="宋体" w:hAnsi="宋体"/>
          <w:kern w:val="0"/>
          <w:sz w:val="24"/>
          <w:lang w:val="zh-CN"/>
        </w:rPr>
        <w:t>以下称被授权人</w:t>
      </w:r>
      <w:r>
        <w:rPr>
          <w:rFonts w:ascii="宋体" w:hAnsi="宋体"/>
          <w:kern w:val="0"/>
          <w:sz w:val="24"/>
          <w:lang w:val="zh-CN"/>
        </w:rPr>
        <w:t>）</w:t>
      </w:r>
      <w:r>
        <w:rPr>
          <w:rFonts w:hint="eastAsia" w:ascii="宋体" w:hAnsi="宋体"/>
          <w:kern w:val="0"/>
          <w:sz w:val="24"/>
          <w:lang w:val="zh-CN"/>
        </w:rPr>
        <w:t>的身份证复</w:t>
      </w:r>
      <w:r>
        <w:rPr>
          <w:rFonts w:hint="eastAsia" w:ascii="宋体" w:hAnsi="宋体" w:cs="宋体"/>
          <w:kern w:val="0"/>
          <w:sz w:val="24"/>
          <w:lang w:val="zh-CN"/>
        </w:rPr>
        <w:t>印件（格式参见附件</w:t>
      </w:r>
      <w:r>
        <w:rPr>
          <w:rFonts w:hint="eastAsia" w:ascii="宋体" w:hAnsi="宋体" w:cs="宋体"/>
          <w:kern w:val="0"/>
          <w:sz w:val="24"/>
        </w:rPr>
        <w:t>2</w:t>
      </w:r>
      <w:r>
        <w:rPr>
          <w:rFonts w:hint="eastAsia" w:ascii="宋体" w:hAnsi="宋体" w:cs="宋体"/>
          <w:kern w:val="0"/>
          <w:sz w:val="24"/>
          <w:lang w:val="zh-CN"/>
        </w:rPr>
        <w:t>）；</w:t>
      </w:r>
    </w:p>
    <w:p>
      <w:pPr>
        <w:autoSpaceDE w:val="0"/>
        <w:autoSpaceDN w:val="0"/>
        <w:adjustRightInd w:val="0"/>
        <w:spacing w:line="540" w:lineRule="exact"/>
        <w:ind w:firstLine="480" w:firstLineChars="200"/>
        <w:rPr>
          <w:rFonts w:ascii="宋体" w:hAnsi="宋体"/>
          <w:kern w:val="0"/>
          <w:sz w:val="24"/>
          <w:lang w:val="zh-CN"/>
        </w:rPr>
      </w:pPr>
      <w:r>
        <w:rPr>
          <w:rFonts w:ascii="宋体" w:hAnsi="宋体" w:cs="宋体"/>
          <w:sz w:val="24"/>
        </w:rPr>
        <w:t>D</w:t>
      </w:r>
      <w:r>
        <w:rPr>
          <w:rFonts w:hint="eastAsia" w:ascii="宋体" w:hAnsi="宋体" w:cs="宋体"/>
          <w:sz w:val="24"/>
        </w:rPr>
        <w:t>.谈判供应商须提供参与本次项目</w:t>
      </w:r>
      <w:r>
        <w:rPr>
          <w:rFonts w:hint="eastAsia" w:ascii="宋体" w:hAnsi="宋体" w:cs="宋体"/>
          <w:sz w:val="24"/>
          <w:lang w:eastAsia="zh-CN"/>
        </w:rPr>
        <w:t>采购活动</w:t>
      </w:r>
      <w:r>
        <w:rPr>
          <w:rFonts w:hint="eastAsia" w:ascii="宋体" w:hAnsi="宋体" w:cs="宋体"/>
          <w:sz w:val="24"/>
        </w:rPr>
        <w:t>前三年内，在经营活动中没有重大违法记录的书面《无重大违法记录声明函》</w:t>
      </w:r>
      <w:r>
        <w:rPr>
          <w:rFonts w:hint="eastAsia" w:ascii="宋体" w:hAnsi="宋体"/>
          <w:kern w:val="0"/>
          <w:sz w:val="24"/>
          <w:lang w:val="zh-CN"/>
        </w:rPr>
        <w:t>（格式参见附件</w:t>
      </w:r>
      <w:r>
        <w:rPr>
          <w:rFonts w:hint="eastAsia" w:ascii="宋体" w:hAnsi="宋体"/>
          <w:kern w:val="0"/>
          <w:sz w:val="24"/>
        </w:rPr>
        <w:t>2</w:t>
      </w:r>
      <w:r>
        <w:rPr>
          <w:rFonts w:hint="eastAsia" w:ascii="宋体" w:hAnsi="宋体"/>
          <w:kern w:val="0"/>
          <w:sz w:val="24"/>
          <w:lang w:val="zh-CN"/>
        </w:rPr>
        <w:t>）。</w:t>
      </w:r>
    </w:p>
    <w:p>
      <w:pPr>
        <w:autoSpaceDE w:val="0"/>
        <w:autoSpaceDN w:val="0"/>
        <w:adjustRightInd w:val="0"/>
        <w:spacing w:line="540" w:lineRule="exact"/>
        <w:ind w:firstLine="480" w:firstLineChars="200"/>
        <w:rPr>
          <w:rFonts w:ascii="宋体" w:hAnsi="宋体"/>
          <w:kern w:val="0"/>
          <w:sz w:val="24"/>
          <w:lang w:val="zh-CN"/>
        </w:rPr>
      </w:pPr>
      <w:r>
        <w:rPr>
          <w:rFonts w:hint="eastAsia" w:ascii="宋体" w:hAnsi="宋体"/>
          <w:kern w:val="0"/>
          <w:sz w:val="24"/>
          <w:lang w:val="zh-CN"/>
        </w:rPr>
        <w:t>2、谈判供应商一般情况表（格式参见附件</w:t>
      </w:r>
      <w:r>
        <w:rPr>
          <w:rFonts w:hint="eastAsia" w:ascii="宋体" w:hAnsi="宋体"/>
          <w:kern w:val="0"/>
          <w:sz w:val="24"/>
        </w:rPr>
        <w:t>2</w:t>
      </w:r>
      <w:r>
        <w:rPr>
          <w:rFonts w:hint="eastAsia" w:ascii="宋体" w:hAnsi="宋体"/>
          <w:kern w:val="0"/>
          <w:sz w:val="24"/>
          <w:lang w:val="zh-CN"/>
        </w:rPr>
        <w:t>）</w:t>
      </w:r>
      <w:r>
        <w:rPr>
          <w:rFonts w:hint="eastAsia" w:ascii="宋体" w:hAnsi="宋体" w:cs="宋体"/>
          <w:kern w:val="0"/>
          <w:sz w:val="24"/>
          <w:lang w:val="zh-CN"/>
        </w:rPr>
        <w:t>。</w:t>
      </w:r>
    </w:p>
    <w:p>
      <w:pPr>
        <w:autoSpaceDE w:val="0"/>
        <w:autoSpaceDN w:val="0"/>
        <w:adjustRightInd w:val="0"/>
        <w:spacing w:line="540" w:lineRule="exact"/>
        <w:ind w:firstLine="480" w:firstLineChars="200"/>
        <w:rPr>
          <w:rFonts w:ascii="宋体" w:hAnsi="宋体"/>
          <w:kern w:val="0"/>
          <w:sz w:val="24"/>
          <w:lang w:val="zh-CN"/>
        </w:rPr>
      </w:pPr>
      <w:r>
        <w:rPr>
          <w:rFonts w:hint="eastAsia" w:ascii="宋体" w:hAnsi="宋体"/>
          <w:kern w:val="0"/>
          <w:sz w:val="24"/>
          <w:lang w:val="zh-CN"/>
        </w:rPr>
        <w:t>3、供应商针对本项目特点拟定</w:t>
      </w:r>
      <w:r>
        <w:rPr>
          <w:rFonts w:hint="eastAsia" w:ascii="宋体" w:hAnsi="宋体"/>
          <w:kern w:val="0"/>
          <w:sz w:val="24"/>
        </w:rPr>
        <w:t>的活动</w:t>
      </w:r>
      <w:r>
        <w:rPr>
          <w:rFonts w:hint="eastAsia" w:ascii="宋体" w:hAnsi="宋体"/>
          <w:kern w:val="0"/>
          <w:sz w:val="24"/>
          <w:lang w:val="zh-CN"/>
        </w:rPr>
        <w:t>方案。</w:t>
      </w:r>
    </w:p>
    <w:p>
      <w:pPr>
        <w:snapToGrid w:val="0"/>
        <w:spacing w:line="540" w:lineRule="exact"/>
        <w:ind w:firstLine="120" w:firstLineChars="50"/>
        <w:rPr>
          <w:rFonts w:ascii="宋体" w:hAnsi="宋体"/>
          <w:kern w:val="0"/>
          <w:sz w:val="24"/>
        </w:rPr>
      </w:pPr>
      <w:r>
        <w:rPr>
          <w:rFonts w:hint="eastAsia" w:ascii="宋体" w:hAnsi="宋体"/>
          <w:kern w:val="0"/>
          <w:sz w:val="24"/>
        </w:rPr>
        <w:t xml:space="preserve">   4、</w:t>
      </w:r>
      <w:r>
        <w:rPr>
          <w:rFonts w:ascii="宋体" w:hAnsi="宋体"/>
          <w:kern w:val="0"/>
          <w:sz w:val="24"/>
          <w:lang w:val="zh-CN"/>
        </w:rPr>
        <w:t>谈判报价</w:t>
      </w:r>
      <w:r>
        <w:rPr>
          <w:rFonts w:hint="eastAsia" w:ascii="宋体" w:hAnsi="宋体"/>
          <w:kern w:val="0"/>
          <w:sz w:val="24"/>
          <w:lang w:val="zh-CN"/>
        </w:rPr>
        <w:t>：</w:t>
      </w:r>
    </w:p>
    <w:p>
      <w:pPr>
        <w:autoSpaceDE w:val="0"/>
        <w:autoSpaceDN w:val="0"/>
        <w:adjustRightInd w:val="0"/>
        <w:spacing w:line="540" w:lineRule="exact"/>
        <w:ind w:firstLine="480" w:firstLineChars="200"/>
        <w:rPr>
          <w:rFonts w:ascii="宋体" w:hAnsi="宋体"/>
          <w:sz w:val="24"/>
        </w:rPr>
      </w:pPr>
      <w:r>
        <w:rPr>
          <w:rFonts w:hint="eastAsia" w:ascii="宋体" w:hAnsi="宋体"/>
          <w:sz w:val="24"/>
        </w:rPr>
        <w:t>A.谈判响应报价总表（首次）（格式参见附件2）;</w:t>
      </w:r>
    </w:p>
    <w:p>
      <w:pPr>
        <w:autoSpaceDE w:val="0"/>
        <w:autoSpaceDN w:val="0"/>
        <w:adjustRightInd w:val="0"/>
        <w:spacing w:line="540" w:lineRule="exact"/>
        <w:ind w:firstLine="480" w:firstLineChars="200"/>
      </w:pPr>
      <w:r>
        <w:rPr>
          <w:rFonts w:hint="eastAsia" w:ascii="宋体" w:hAnsi="宋体"/>
          <w:sz w:val="24"/>
        </w:rPr>
        <w:t>B.谈判响应报价明细表（格式自拟）。</w:t>
      </w:r>
    </w:p>
    <w:p>
      <w:pPr>
        <w:autoSpaceDE w:val="0"/>
        <w:autoSpaceDN w:val="0"/>
        <w:adjustRightInd w:val="0"/>
        <w:spacing w:line="540" w:lineRule="exact"/>
        <w:ind w:firstLine="480" w:firstLineChars="200"/>
        <w:rPr>
          <w:rFonts w:ascii="宋体" w:hAnsi="宋体"/>
          <w:sz w:val="24"/>
        </w:rPr>
      </w:pPr>
      <w:r>
        <w:rPr>
          <w:rFonts w:hint="eastAsia" w:ascii="宋体" w:hAnsi="宋体"/>
          <w:sz w:val="24"/>
        </w:rPr>
        <w:t>请将上述材料按顺序自编目录牢固装订成册</w:t>
      </w:r>
      <w:r>
        <w:rPr>
          <w:rFonts w:hint="eastAsia"/>
          <w:sz w:val="24"/>
        </w:rPr>
        <w:t>，</w:t>
      </w:r>
      <w:r>
        <w:rPr>
          <w:rFonts w:hint="eastAsia" w:ascii="宋体" w:hAnsi="宋体"/>
          <w:sz w:val="24"/>
        </w:rPr>
        <w:t>一式三份，正本壹份，副本贰份，并密封在一个</w:t>
      </w:r>
      <w:r>
        <w:rPr>
          <w:rFonts w:ascii="宋体" w:hAnsi="宋体"/>
          <w:sz w:val="24"/>
        </w:rPr>
        <w:t>密封</w:t>
      </w:r>
      <w:r>
        <w:rPr>
          <w:rFonts w:hint="eastAsia" w:ascii="宋体" w:hAnsi="宋体"/>
          <w:sz w:val="24"/>
        </w:rPr>
        <w:t>袋中</w:t>
      </w:r>
      <w:r>
        <w:rPr>
          <w:rFonts w:ascii="宋体" w:hAnsi="宋体"/>
          <w:sz w:val="24"/>
        </w:rPr>
        <w:t>，并在封袋</w:t>
      </w:r>
      <w:r>
        <w:rPr>
          <w:rFonts w:hint="eastAsia" w:ascii="宋体" w:hAnsi="宋体"/>
          <w:sz w:val="24"/>
        </w:rPr>
        <w:t>上</w:t>
      </w:r>
      <w:r>
        <w:rPr>
          <w:rFonts w:ascii="宋体" w:hAnsi="宋体"/>
          <w:sz w:val="24"/>
        </w:rPr>
        <w:t>标明</w:t>
      </w:r>
      <w:r>
        <w:rPr>
          <w:rFonts w:hint="eastAsia" w:ascii="宋体" w:hAnsi="宋体"/>
          <w:sz w:val="24"/>
        </w:rPr>
        <w:t>项目名称、采购单位、供应商全称及日期。正副本均需采用A4纸（图纸等除外），不要使用活页或拉杆夹装订。谈判响应文件上要明确标注供应商全称及“正本”或“副本”字样，一旦正本和副本有差异以正本为准。谈判响应文件正本须由法定代表人或被授权人签字并加盖单位公章。副本可复印，但须加盖单位公章。</w:t>
      </w:r>
    </w:p>
    <w:p>
      <w:pPr>
        <w:autoSpaceDE w:val="0"/>
        <w:autoSpaceDN w:val="0"/>
        <w:adjustRightInd w:val="0"/>
        <w:spacing w:line="540" w:lineRule="exact"/>
        <w:ind w:firstLine="482" w:firstLineChars="200"/>
        <w:rPr>
          <w:rFonts w:ascii="宋体" w:hAnsi="宋体"/>
          <w:b/>
          <w:sz w:val="24"/>
        </w:rPr>
      </w:pPr>
      <w:r>
        <w:rPr>
          <w:rFonts w:hint="eastAsia" w:ascii="宋体" w:hAnsi="宋体"/>
          <w:b/>
          <w:sz w:val="24"/>
        </w:rPr>
        <w:t>特别提醒：以上材料如为复印件均需加盖谈判供应商公章。</w:t>
      </w:r>
    </w:p>
    <w:p>
      <w:pPr>
        <w:autoSpaceDE w:val="0"/>
        <w:autoSpaceDN w:val="0"/>
        <w:adjustRightInd w:val="0"/>
        <w:spacing w:line="540" w:lineRule="exact"/>
        <w:ind w:firstLine="480" w:firstLineChars="200"/>
        <w:rPr>
          <w:rFonts w:ascii="宋体" w:hAnsi="宋体"/>
          <w:sz w:val="24"/>
        </w:rPr>
      </w:pPr>
      <w:r>
        <w:rPr>
          <w:rFonts w:hint="eastAsia" w:ascii="宋体" w:hAnsi="宋体"/>
          <w:sz w:val="24"/>
        </w:rPr>
        <w:t>七、谈判原则</w:t>
      </w:r>
    </w:p>
    <w:p>
      <w:pPr>
        <w:autoSpaceDE w:val="0"/>
        <w:autoSpaceDN w:val="0"/>
        <w:adjustRightInd w:val="0"/>
        <w:spacing w:line="540" w:lineRule="exact"/>
        <w:ind w:firstLine="480" w:firstLineChars="200"/>
        <w:rPr>
          <w:rFonts w:ascii="宋体" w:hAnsi="宋体"/>
          <w:sz w:val="24"/>
        </w:rPr>
      </w:pPr>
      <w:r>
        <w:rPr>
          <w:rFonts w:hint="eastAsia" w:ascii="宋体" w:hAnsi="宋体"/>
          <w:sz w:val="24"/>
        </w:rPr>
        <w:t>供应商参加谈判时，不按本邀请函第六点要求提供齐全谈判材料的，将被拒绝进行单一来源谈判采购。</w:t>
      </w:r>
    </w:p>
    <w:p>
      <w:pPr>
        <w:shd w:val="solid" w:color="FFFFFF" w:fill="auto"/>
        <w:spacing w:line="540" w:lineRule="exact"/>
        <w:ind w:firstLine="560"/>
      </w:pPr>
      <w:r>
        <w:rPr>
          <w:rFonts w:hint="eastAsia" w:ascii="宋体" w:hAnsi="宋体"/>
          <w:sz w:val="24"/>
        </w:rPr>
        <w:t>谈判小组查验参加谈判的供应商代表身份证明，谈判响应文件响应采购需求程度及偏差程度。谈判小组应遵循物有所值和价格合理的原则商定洽谈方案的价格承受上限，然后集中与供应商就价格问题进行谈判，</w:t>
      </w:r>
      <w:r>
        <w:rPr>
          <w:rFonts w:hint="eastAsia" w:ascii="宋体" w:hAnsi="宋体"/>
          <w:b/>
          <w:sz w:val="24"/>
        </w:rPr>
        <w:t>供应商第一次报价超项目预算的不予接收，谈判报价原则上不超过3次，超出商定的洽谈方案的价格承受上限，本次谈判予以终止</w:t>
      </w:r>
      <w:r>
        <w:rPr>
          <w:rFonts w:hint="eastAsia" w:ascii="宋体" w:hAnsi="宋体"/>
          <w:sz w:val="24"/>
        </w:rPr>
        <w:t>。谈判成功后由谈判小组出具成交报告。</w:t>
      </w:r>
    </w:p>
    <w:p>
      <w:pPr>
        <w:pStyle w:val="18"/>
        <w:spacing w:before="0" w:beforeAutospacing="0" w:after="0" w:afterAutospacing="0" w:line="540" w:lineRule="exact"/>
        <w:ind w:firstLine="480" w:firstLineChars="200"/>
        <w:jc w:val="both"/>
        <w:rPr>
          <w:kern w:val="2"/>
        </w:rPr>
      </w:pPr>
      <w:r>
        <w:rPr>
          <w:rFonts w:hint="eastAsia"/>
          <w:kern w:val="2"/>
        </w:rPr>
        <w:t>八、发出成交通知书　</w:t>
      </w:r>
    </w:p>
    <w:p>
      <w:pPr>
        <w:pStyle w:val="18"/>
        <w:spacing w:before="0" w:beforeAutospacing="0" w:after="0" w:afterAutospacing="0" w:line="540" w:lineRule="exact"/>
        <w:ind w:firstLine="480" w:firstLineChars="200"/>
        <w:jc w:val="both"/>
        <w:rPr>
          <w:kern w:val="2"/>
        </w:rPr>
      </w:pPr>
      <w:r>
        <w:rPr>
          <w:rFonts w:hint="eastAsia"/>
          <w:kern w:val="2"/>
        </w:rPr>
        <w:t>采购单位发出成交通知书。成交通知书发出后，采购单位改变成交结果，或者成交供应商放弃成交的，应当承担相应的法律责任。</w:t>
      </w:r>
    </w:p>
    <w:p>
      <w:pPr>
        <w:pStyle w:val="18"/>
        <w:spacing w:before="0" w:beforeAutospacing="0" w:after="0" w:afterAutospacing="0" w:line="540" w:lineRule="exact"/>
        <w:ind w:firstLine="480" w:firstLineChars="200"/>
        <w:jc w:val="both"/>
        <w:rPr>
          <w:kern w:val="2"/>
        </w:rPr>
      </w:pPr>
      <w:r>
        <w:rPr>
          <w:rFonts w:hint="eastAsia"/>
          <w:kern w:val="2"/>
        </w:rPr>
        <w:t>九、合同签订与验收付款</w:t>
      </w:r>
    </w:p>
    <w:p>
      <w:pPr>
        <w:pStyle w:val="18"/>
        <w:spacing w:before="0" w:beforeAutospacing="0" w:after="0" w:afterAutospacing="0" w:line="540" w:lineRule="exact"/>
        <w:ind w:firstLine="480" w:firstLineChars="200"/>
      </w:pPr>
      <w:r>
        <w:rPr>
          <w:rFonts w:hint="eastAsia"/>
          <w:kern w:val="2"/>
        </w:rPr>
        <w:t>1.</w:t>
      </w:r>
      <w:r>
        <w:rPr>
          <w:kern w:val="2"/>
        </w:rPr>
        <w:t>成交供应商必须在成交通知书发出后</w:t>
      </w:r>
      <w:r>
        <w:rPr>
          <w:rFonts w:hint="eastAsia"/>
          <w:kern w:val="2"/>
        </w:rPr>
        <w:t>15</w:t>
      </w:r>
      <w:r>
        <w:rPr>
          <w:kern w:val="2"/>
        </w:rPr>
        <w:t>日内</w:t>
      </w:r>
      <w:r>
        <w:rPr>
          <w:rFonts w:hint="eastAsia"/>
          <w:kern w:val="2"/>
        </w:rPr>
        <w:t>与采购单位</w:t>
      </w:r>
      <w:r>
        <w:rPr>
          <w:kern w:val="2"/>
        </w:rPr>
        <w:t>完成合同的签订</w:t>
      </w:r>
      <w:r>
        <w:rPr>
          <w:rFonts w:hint="eastAsia"/>
          <w:kern w:val="2"/>
        </w:rPr>
        <w:t>。合同一式四份（采购单位、供应商各两份）</w:t>
      </w:r>
      <w:r>
        <w:rPr>
          <w:rFonts w:hint="eastAsia"/>
        </w:rPr>
        <w:t xml:space="preserve">。所签合同不得对采购文件作实质性修改。采购单位不得向成交供应商提出不合理的要求作为签订合同的条件，不得与成交供应商私下订立背离采购文件实质性内容的协议。  </w:t>
      </w:r>
    </w:p>
    <w:p>
      <w:pPr>
        <w:pStyle w:val="18"/>
        <w:spacing w:before="0" w:beforeAutospacing="0" w:after="0" w:afterAutospacing="0" w:line="540" w:lineRule="exact"/>
      </w:pPr>
      <w:r>
        <w:rPr>
          <w:rFonts w:hint="eastAsia"/>
        </w:rPr>
        <w:t>　　2.采购单位按合同约定积极配合成交供应商履约，成交供应商履约到位后，请以书面形式向采购单位提出验收申请。</w:t>
      </w:r>
    </w:p>
    <w:p>
      <w:pPr>
        <w:pStyle w:val="18"/>
        <w:spacing w:before="0" w:beforeAutospacing="0" w:after="0" w:afterAutospacing="0" w:line="540" w:lineRule="exact"/>
      </w:pPr>
      <w:r>
        <w:rPr>
          <w:rFonts w:hint="eastAsia"/>
        </w:rPr>
        <w:t>　　3.采购单位故意推迟项目验收时间的，与成交供应商串通或要求成交供应商降低服务标准，要求成交供应商出具虚假发票或任意更改销售发票的，谋取不正当利益的，承担相应的法律责任。</w:t>
      </w:r>
    </w:p>
    <w:p>
      <w:pPr>
        <w:pStyle w:val="18"/>
        <w:spacing w:before="0" w:beforeAutospacing="0" w:after="0" w:afterAutospacing="0" w:line="540" w:lineRule="exact"/>
      </w:pPr>
      <w:r>
        <w:rPr>
          <w:rFonts w:hint="eastAsia"/>
        </w:rPr>
        <w:t>　 4.成交供应商出现违约情形，应当及时纠正或补偿；造成损失的，按合同约定追究违约责任；发现有假冒、伪劣、走私产品、商业贿赂等违法情形的，应由采购单位移交工商、质监、公安等行政执法部门依法查处。</w:t>
      </w:r>
    </w:p>
    <w:p>
      <w:pPr>
        <w:pStyle w:val="18"/>
        <w:spacing w:before="0" w:beforeAutospacing="0" w:after="0" w:afterAutospacing="0" w:line="540" w:lineRule="exact"/>
        <w:ind w:firstLine="480" w:firstLineChars="200"/>
        <w:rPr>
          <w:rFonts w:hint="eastAsia"/>
        </w:rPr>
      </w:pPr>
    </w:p>
    <w:p>
      <w:pPr>
        <w:pStyle w:val="18"/>
        <w:spacing w:before="0" w:beforeAutospacing="0" w:after="0" w:afterAutospacing="0" w:line="540" w:lineRule="exact"/>
        <w:ind w:firstLine="480" w:firstLineChars="200"/>
        <w:rPr>
          <w:rFonts w:hint="eastAsia"/>
        </w:rPr>
      </w:pPr>
    </w:p>
    <w:p>
      <w:pPr>
        <w:pStyle w:val="18"/>
        <w:spacing w:before="0" w:beforeAutospacing="0" w:after="0" w:afterAutospacing="0" w:line="540" w:lineRule="exact"/>
        <w:ind w:firstLine="480" w:firstLineChars="200"/>
      </w:pPr>
      <w:r>
        <w:rPr>
          <w:rFonts w:hint="eastAsia"/>
        </w:rPr>
        <w:t>十、费用：</w:t>
      </w:r>
    </w:p>
    <w:p>
      <w:pPr>
        <w:pStyle w:val="18"/>
        <w:spacing w:before="0" w:beforeAutospacing="0" w:after="0" w:afterAutospacing="0" w:line="540" w:lineRule="exact"/>
        <w:ind w:firstLine="480" w:firstLineChars="200"/>
        <w:rPr>
          <w:rFonts w:hint="eastAsia"/>
        </w:rPr>
      </w:pPr>
      <w:r>
        <w:rPr>
          <w:rFonts w:hint="eastAsia"/>
        </w:rPr>
        <w:t>1.本项目由成交供应商向招标代理机构支付代理服务费。代理服务费按照成交金额的1%计算，此项费用含在响应报价中，并不单独立项。</w:t>
      </w:r>
    </w:p>
    <w:p>
      <w:pPr>
        <w:pStyle w:val="18"/>
        <w:spacing w:before="0" w:beforeAutospacing="0" w:after="0" w:afterAutospacing="0" w:line="540" w:lineRule="exact"/>
        <w:ind w:firstLine="480" w:firstLineChars="200"/>
      </w:pPr>
      <w:r>
        <w:rPr>
          <w:rFonts w:hint="eastAsia"/>
        </w:rPr>
        <w:t>2.谈判程序顺利进行后，除供应商的原件可退回外，其余所有的响应文件都将作为档案保存，不论成交与否，代理机构均不退回。</w:t>
      </w:r>
    </w:p>
    <w:p>
      <w:pPr>
        <w:snapToGrid w:val="0"/>
        <w:spacing w:line="480" w:lineRule="exact"/>
        <w:ind w:firstLine="460" w:firstLineChars="192"/>
        <w:rPr>
          <w:rFonts w:ascii="宋体" w:hAnsi="宋体" w:cs="宋体"/>
          <w:sz w:val="24"/>
        </w:rPr>
      </w:pPr>
      <w:r>
        <w:rPr>
          <w:rFonts w:hint="eastAsia" w:ascii="宋体" w:hAnsi="宋体" w:cs="宋体"/>
          <w:sz w:val="24"/>
        </w:rPr>
        <w:t>3.无论谈过程和结果如何，参加项目谈的供应商自行承担与本次项目谈判有关的全部费用。</w:t>
      </w:r>
    </w:p>
    <w:p>
      <w:pPr>
        <w:pStyle w:val="17"/>
        <w:spacing w:line="400" w:lineRule="atLeast"/>
        <w:jc w:val="both"/>
        <w:rPr>
          <w:rFonts w:ascii="宋体" w:hAnsi="宋体" w:cs="宋体"/>
          <w:b w:val="0"/>
          <w:bCs w:val="0"/>
          <w:sz w:val="24"/>
          <w:szCs w:val="24"/>
        </w:rPr>
      </w:pPr>
      <w:r>
        <w:rPr>
          <w:rFonts w:hint="eastAsia" w:ascii="宋体" w:hAnsi="宋体" w:cs="宋体"/>
          <w:b w:val="0"/>
          <w:bCs w:val="0"/>
          <w:sz w:val="24"/>
          <w:szCs w:val="24"/>
        </w:rPr>
        <w:br w:type="page"/>
      </w:r>
      <w:r>
        <w:rPr>
          <w:rFonts w:hint="eastAsia" w:ascii="仿宋" w:hAnsi="仿宋" w:eastAsia="仿宋" w:cs="仿宋"/>
          <w:sz w:val="24"/>
          <w:szCs w:val="24"/>
        </w:rPr>
        <w:t xml:space="preserve">附件1：   </w:t>
      </w:r>
    </w:p>
    <w:p>
      <w:pPr>
        <w:jc w:val="center"/>
        <w:rPr>
          <w:rFonts w:hint="eastAsia" w:ascii="宋体" w:hAnsi="宋体" w:cs="宋体"/>
          <w:b/>
          <w:sz w:val="37"/>
          <w:szCs w:val="37"/>
          <w:lang w:eastAsia="zh-CN"/>
        </w:rPr>
      </w:pPr>
    </w:p>
    <w:p>
      <w:pPr>
        <w:jc w:val="center"/>
        <w:rPr>
          <w:rFonts w:hint="eastAsia" w:ascii="宋体" w:hAnsi="宋体" w:cs="宋体"/>
          <w:b/>
          <w:sz w:val="37"/>
          <w:szCs w:val="37"/>
          <w:lang w:eastAsia="zh-CN"/>
        </w:rPr>
      </w:pPr>
      <w:r>
        <w:rPr>
          <w:rFonts w:hint="eastAsia" w:ascii="宋体" w:hAnsi="宋体" w:cs="宋体"/>
          <w:b/>
          <w:sz w:val="37"/>
          <w:szCs w:val="37"/>
          <w:lang w:eastAsia="zh-CN"/>
        </w:rPr>
        <w:t>“双12”南通广电汽车博览会需求</w:t>
      </w:r>
    </w:p>
    <w:p>
      <w:pPr>
        <w:pStyle w:val="29"/>
        <w:rPr>
          <w:rFonts w:hint="eastAsia"/>
          <w:lang w:eastAsia="zh-CN"/>
        </w:r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zh-CN" w:bidi="ar"/>
        </w:rPr>
      </w:pPr>
      <w:r>
        <w:rPr>
          <w:rFonts w:hint="eastAsia" w:ascii="宋体" w:hAnsi="宋体" w:eastAsia="宋体" w:cs="宋体"/>
          <w:color w:val="000000"/>
          <w:kern w:val="0"/>
          <w:sz w:val="24"/>
          <w:szCs w:val="24"/>
          <w:highlight w:val="none"/>
          <w:lang w:val="zh-CN" w:bidi="ar"/>
        </w:rPr>
        <w:t>为深入贯彻落实《国务院办公厅关于进一步释放消费潜力促进消费持续恢复的意见》（国办发〔2022〕9号）和</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苏政40条</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精神，全面落实中央</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疫情要防住、经济要稳住、发展要安全</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的要求，切实担起</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勇挑大梁</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的责任，抢抓</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双12</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消费节点，省商务厅于2022年12月</w:t>
      </w:r>
      <w:r>
        <w:rPr>
          <w:rFonts w:hint="eastAsia" w:ascii="宋体" w:hAnsi="宋体" w:eastAsia="宋体" w:cs="宋体"/>
          <w:color w:val="000000"/>
          <w:kern w:val="0"/>
          <w:sz w:val="24"/>
          <w:szCs w:val="24"/>
          <w:highlight w:val="none"/>
          <w:lang w:val="zh-CN" w:eastAsia="zh-CN" w:bidi="ar"/>
        </w:rPr>
        <w:t>中下旬</w:t>
      </w:r>
      <w:r>
        <w:rPr>
          <w:rFonts w:hint="eastAsia" w:ascii="宋体" w:hAnsi="宋体" w:eastAsia="宋体" w:cs="宋体"/>
          <w:color w:val="000000"/>
          <w:kern w:val="0"/>
          <w:sz w:val="24"/>
          <w:szCs w:val="24"/>
          <w:highlight w:val="none"/>
          <w:lang w:val="zh-CN" w:bidi="ar"/>
        </w:rPr>
        <w:t>至2023年2月在全省开展</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苏新消费·冬季购物节</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zh-CN" w:bidi="ar"/>
        </w:rPr>
        <w:t>消费促进活动，我市同步举办第二届“双12南通购物节”系列促消费活动。</w:t>
      </w:r>
    </w:p>
    <w:p>
      <w:pPr>
        <w:pStyle w:val="12"/>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zh-CN" w:bidi="ar"/>
        </w:rPr>
        <w:t>“双12”南通广电汽车博览会</w:t>
      </w:r>
      <w:r>
        <w:rPr>
          <w:rFonts w:hint="eastAsia" w:ascii="宋体" w:hAnsi="宋体" w:eastAsia="宋体" w:cs="宋体"/>
          <w:color w:val="000000"/>
          <w:kern w:val="0"/>
          <w:sz w:val="24"/>
          <w:szCs w:val="24"/>
          <w:highlight w:val="none"/>
          <w:lang w:val="en-US" w:eastAsia="zh-CN" w:bidi="ar"/>
        </w:rPr>
        <w:t>作为</w:t>
      </w:r>
      <w:r>
        <w:rPr>
          <w:rFonts w:hint="eastAsia" w:ascii="宋体" w:hAnsi="宋体" w:eastAsia="宋体" w:cs="宋体"/>
          <w:color w:val="000000"/>
          <w:kern w:val="0"/>
          <w:sz w:val="24"/>
          <w:szCs w:val="24"/>
          <w:highlight w:val="none"/>
          <w:lang w:val="zh-CN" w:bidi="ar"/>
        </w:rPr>
        <w:t>“双12南通购物节”系列促消费活动</w:t>
      </w:r>
      <w:r>
        <w:rPr>
          <w:rFonts w:hint="eastAsia" w:ascii="宋体" w:hAnsi="宋体" w:eastAsia="宋体" w:cs="宋体"/>
          <w:color w:val="000000"/>
          <w:kern w:val="0"/>
          <w:sz w:val="24"/>
          <w:szCs w:val="24"/>
          <w:highlight w:val="none"/>
          <w:lang w:val="en-US" w:eastAsia="zh-CN" w:bidi="ar"/>
        </w:rPr>
        <w:t>的子活动之一，是促消费活动的重头戏，进一步丰富了购物节涵盖的消费场景，通过汽车展会的模式，邀约众多汽车品牌经销商集中参展，推出更大力度的优惠购车政策，能够极大刺激购车需求，推动成交，真正达到举办购物节促进消费的目的</w:t>
      </w:r>
      <w:r>
        <w:rPr>
          <w:rFonts w:hint="eastAsia" w:ascii="宋体" w:hAnsi="宋体" w:cs="宋体"/>
          <w:color w:val="000000"/>
          <w:kern w:val="0"/>
          <w:sz w:val="24"/>
          <w:szCs w:val="24"/>
          <w:highlight w:val="none"/>
          <w:lang w:val="en-US" w:eastAsia="zh-CN" w:bidi="ar"/>
        </w:rPr>
        <w:t>。</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一、活动时间</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2022年12月16</w:t>
      </w:r>
      <w:r>
        <w:rPr>
          <w:rFonts w:hint="eastAsia" w:ascii="宋体" w:hAnsi="宋体" w:cs="宋体"/>
          <w:color w:val="000000"/>
          <w:kern w:val="0"/>
          <w:sz w:val="24"/>
          <w:szCs w:val="24"/>
          <w:highlight w:val="none"/>
          <w:lang w:val="en-US" w:eastAsia="zh-CN" w:bidi="ar"/>
        </w:rPr>
        <w:t>至2022年12月</w:t>
      </w:r>
      <w:r>
        <w:rPr>
          <w:rFonts w:hint="eastAsia" w:ascii="宋体" w:hAnsi="宋体" w:eastAsia="宋体" w:cs="宋体"/>
          <w:color w:val="000000"/>
          <w:kern w:val="0"/>
          <w:sz w:val="24"/>
          <w:szCs w:val="24"/>
          <w:highlight w:val="none"/>
          <w:lang w:val="en-US" w:eastAsia="zh-CN" w:bidi="ar"/>
        </w:rPr>
        <w:t>18日</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二、活动地点</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国际会展中心</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三、组织架构</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指导单位：南通市商务局</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lang w:val="en-US" w:eastAsia="zh-CN"/>
        </w:rPr>
      </w:pPr>
      <w:r>
        <w:rPr>
          <w:rFonts w:hint="eastAsia" w:ascii="宋体" w:hAnsi="宋体" w:eastAsia="宋体" w:cs="宋体"/>
          <w:color w:val="000000"/>
          <w:kern w:val="0"/>
          <w:sz w:val="24"/>
          <w:szCs w:val="24"/>
          <w:highlight w:val="none"/>
          <w:lang w:val="en-US" w:eastAsia="zh-CN" w:bidi="ar"/>
        </w:rPr>
        <w:t>主办单位：南通广电传媒集团</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四、车展背景</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由南通广电传媒集团（台）倾力打造的南通广电汽车博览会，经过多年的积累、沉淀与升华，现已经成为南通乃至苏中、苏北区域最权威、最具影响力的汽车盛宴。</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“双12”南通广电汽车博览会，是南通广电传媒集团汇历届车展之精华，倾全台之力，认真策划、开拓创新，携旗下强势媒体，重磅打造的又一精品车坛盛事。</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“双12”南通广电汽车博览会活动，更加注重活动的档次、规模、互动和签单效果。“铸品牌、促销售、重服务、见实效”的意识将始终贯穿整个车展。</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五、活动特点</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zh-TW" w:eastAsia="zh-CN"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TW" w:eastAsia="zh-CN" w:bidi="ar"/>
        </w:rPr>
        <w:t>.南通地区规模最大、最专业的汽车展览会</w:t>
      </w:r>
      <w:r>
        <w:rPr>
          <w:rFonts w:hint="eastAsia" w:ascii="宋体" w:hAnsi="宋体" w:cs="宋体"/>
          <w:color w:val="000000"/>
          <w:kern w:val="0"/>
          <w:sz w:val="24"/>
          <w:szCs w:val="24"/>
          <w:highlight w:val="none"/>
          <w:lang w:val="zh-TW" w:eastAsia="zh-CN" w:bidi="ar"/>
        </w:rPr>
        <w:t>。</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zh-TW"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zh-TW" w:eastAsia="zh-CN" w:bidi="ar"/>
        </w:rPr>
        <w:t>深受我市消费者及车商喜爱并参与的车市销售平台</w:t>
      </w:r>
      <w:r>
        <w:rPr>
          <w:rFonts w:hint="eastAsia" w:ascii="宋体" w:hAnsi="宋体" w:cs="宋体"/>
          <w:color w:val="000000"/>
          <w:kern w:val="0"/>
          <w:sz w:val="24"/>
          <w:szCs w:val="24"/>
          <w:highlight w:val="none"/>
          <w:lang w:val="zh-TW" w:eastAsia="zh-CN" w:bidi="ar"/>
        </w:rPr>
        <w:t>。</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TW" w:eastAsia="zh-CN" w:bidi="ar"/>
        </w:rPr>
        <w:t>备受中国汽车行业关注、支持、热情参与汽车界盛会之一</w:t>
      </w:r>
      <w:r>
        <w:rPr>
          <w:rFonts w:hint="eastAsia" w:ascii="宋体" w:hAnsi="宋体" w:cs="宋体"/>
          <w:color w:val="000000"/>
          <w:kern w:val="0"/>
          <w:sz w:val="24"/>
          <w:szCs w:val="24"/>
          <w:highlight w:val="none"/>
          <w:lang w:val="zh-TW" w:eastAsia="zh-CN" w:bidi="ar"/>
        </w:rPr>
        <w:t>。</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562" w:firstLineChars="200"/>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六、展品范围</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lang w:val="en-US" w:eastAsia="zh-CN"/>
        </w:rPr>
      </w:pPr>
      <w:r>
        <w:rPr>
          <w:rFonts w:hint="eastAsia" w:ascii="宋体" w:hAnsi="宋体" w:cs="宋体"/>
          <w:color w:val="000000"/>
          <w:kern w:val="0"/>
          <w:sz w:val="24"/>
          <w:szCs w:val="24"/>
          <w:highlight w:val="none"/>
          <w:lang w:val="en-US" w:eastAsia="zh-CN" w:bidi="ar"/>
        </w:rPr>
        <w:t>供应商需</w:t>
      </w:r>
      <w:r>
        <w:rPr>
          <w:rFonts w:hint="eastAsia" w:ascii="宋体" w:hAnsi="宋体" w:eastAsia="宋体" w:cs="宋体"/>
          <w:color w:val="000000"/>
          <w:kern w:val="0"/>
          <w:sz w:val="24"/>
          <w:szCs w:val="24"/>
          <w:highlight w:val="none"/>
          <w:lang w:val="en-US" w:eastAsia="zh-CN" w:bidi="ar"/>
        </w:rPr>
        <w:t>邀请知名汽车品牌集中展销，涵盖传统燃油车、新能源车，以及越野车等多个类别，为广大消费者年终购车提供一站式选择便利。</w:t>
      </w:r>
    </w:p>
    <w:p>
      <w:pPr>
        <w:pStyle w:val="2"/>
        <w:keepNext w:val="0"/>
        <w:keepLines w:val="0"/>
        <w:pageBreakBefore w:val="0"/>
        <w:widowControl w:val="0"/>
        <w:numPr>
          <w:ilvl w:val="0"/>
          <w:numId w:val="1"/>
        </w:numPr>
        <w:kinsoku/>
        <w:wordWrap/>
        <w:overflowPunct/>
        <w:topLinePunct w:val="0"/>
        <w:autoSpaceDE/>
        <w:autoSpaceDN/>
        <w:bidi w:val="0"/>
        <w:snapToGrid/>
        <w:spacing w:after="0" w:line="360" w:lineRule="auto"/>
        <w:ind w:left="0" w:leftChars="0" w:firstLine="562" w:firstLineChars="200"/>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服务需求</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供应商在充分了解活动主题、内容的基础上，制定“双12”南通广电汽车博览会项目方案活动内容及费用预算等；</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（一）规划面积</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供应商需保证本届汽车博览会</w:t>
      </w:r>
      <w:r>
        <w:rPr>
          <w:rFonts w:hint="eastAsia" w:ascii="宋体" w:hAnsi="宋体" w:cs="宋体"/>
          <w:color w:val="000000"/>
          <w:kern w:val="0"/>
          <w:sz w:val="24"/>
          <w:szCs w:val="24"/>
          <w:highlight w:val="none"/>
          <w:lang w:val="en-US" w:eastAsia="zh-CN" w:bidi="ar"/>
        </w:rPr>
        <w:t>活动现场</w:t>
      </w:r>
      <w:r>
        <w:rPr>
          <w:rFonts w:hint="eastAsia" w:ascii="宋体" w:hAnsi="宋体" w:eastAsia="宋体" w:cs="宋体"/>
          <w:color w:val="000000"/>
          <w:kern w:val="0"/>
          <w:sz w:val="24"/>
          <w:szCs w:val="24"/>
          <w:highlight w:val="none"/>
          <w:lang w:val="en-US" w:eastAsia="zh-CN" w:bidi="ar"/>
        </w:rPr>
        <w:t>整体布展面积不低于2000平方米；</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（二）品牌邀约</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供应商需在本届“双12”南通广电汽车博览会活动举办前邀约各大汽车品牌，确保现场不少于20家汽车品牌集中展销呈现，涵盖传统燃油车、新能源车、越野车等多个类别。</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（三）现场布置</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1.供应商需在本届“双12”南通广电汽车博览会活动</w:t>
      </w:r>
      <w:r>
        <w:rPr>
          <w:rFonts w:hint="eastAsia" w:ascii="宋体" w:hAnsi="宋体" w:cs="宋体"/>
          <w:color w:val="000000"/>
          <w:kern w:val="0"/>
          <w:sz w:val="24"/>
          <w:szCs w:val="24"/>
          <w:highlight w:val="none"/>
          <w:lang w:val="en-US" w:eastAsia="zh-CN" w:bidi="ar"/>
        </w:rPr>
        <w:t>现场</w:t>
      </w:r>
      <w:r>
        <w:rPr>
          <w:rFonts w:hint="eastAsia" w:ascii="宋体" w:hAnsi="宋体" w:eastAsia="宋体" w:cs="宋体"/>
          <w:color w:val="000000"/>
          <w:kern w:val="0"/>
          <w:sz w:val="24"/>
          <w:szCs w:val="24"/>
          <w:highlight w:val="none"/>
          <w:lang w:val="en-US" w:eastAsia="zh-CN" w:bidi="ar"/>
        </w:rPr>
        <w:t>，进行相应主题布置，营造浓厚氛围，吸引市民驻足赏车；</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2.供应商需在</w:t>
      </w:r>
      <w:r>
        <w:rPr>
          <w:rFonts w:hint="eastAsia" w:ascii="宋体" w:hAnsi="宋体" w:cs="宋体"/>
          <w:color w:val="000000"/>
          <w:kern w:val="0"/>
          <w:sz w:val="24"/>
          <w:szCs w:val="24"/>
          <w:highlight w:val="none"/>
          <w:lang w:val="en-US" w:eastAsia="zh-CN" w:bidi="ar"/>
        </w:rPr>
        <w:t>户外部分搭建</w:t>
      </w:r>
      <w:r>
        <w:rPr>
          <w:rFonts w:hint="eastAsia" w:ascii="宋体" w:hAnsi="宋体" w:eastAsia="宋体" w:cs="宋体"/>
          <w:color w:val="000000"/>
          <w:kern w:val="0"/>
          <w:sz w:val="24"/>
          <w:szCs w:val="24"/>
          <w:highlight w:val="none"/>
          <w:lang w:val="en-US" w:eastAsia="zh-CN" w:bidi="ar"/>
        </w:rPr>
        <w:t>篷房展区，</w:t>
      </w:r>
      <w:r>
        <w:rPr>
          <w:rFonts w:hint="eastAsia" w:ascii="宋体" w:hAnsi="宋体" w:cs="宋体"/>
          <w:color w:val="000000"/>
          <w:kern w:val="0"/>
          <w:sz w:val="24"/>
          <w:szCs w:val="24"/>
          <w:highlight w:val="none"/>
          <w:lang w:val="en-US" w:eastAsia="zh-CN" w:bidi="ar"/>
        </w:rPr>
        <w:t>为市民营造更加舒适的购车环境，</w:t>
      </w:r>
      <w:r>
        <w:rPr>
          <w:rFonts w:hint="eastAsia" w:ascii="宋体" w:hAnsi="宋体" w:eastAsia="宋体" w:cs="宋体"/>
          <w:color w:val="000000"/>
          <w:kern w:val="0"/>
          <w:sz w:val="24"/>
          <w:szCs w:val="24"/>
          <w:highlight w:val="none"/>
          <w:lang w:val="en-US" w:eastAsia="zh-CN" w:bidi="ar"/>
        </w:rPr>
        <w:t>从而提升市民观展兴趣。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（四）宣传推广</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1.现场直播：供应商需</w:t>
      </w:r>
      <w:r>
        <w:rPr>
          <w:rFonts w:hint="eastAsia" w:ascii="宋体" w:hAnsi="宋体" w:cs="宋体"/>
          <w:color w:val="000000"/>
          <w:kern w:val="0"/>
          <w:sz w:val="24"/>
          <w:szCs w:val="24"/>
          <w:highlight w:val="none"/>
          <w:lang w:val="en-US" w:eastAsia="zh-CN" w:bidi="ar"/>
        </w:rPr>
        <w:t>在</w:t>
      </w:r>
      <w:r>
        <w:rPr>
          <w:rFonts w:hint="eastAsia" w:ascii="宋体" w:hAnsi="宋体" w:eastAsia="宋体" w:cs="宋体"/>
          <w:color w:val="000000"/>
          <w:kern w:val="0"/>
          <w:sz w:val="24"/>
          <w:szCs w:val="24"/>
          <w:highlight w:val="none"/>
          <w:lang w:val="en-US" w:eastAsia="zh-CN" w:bidi="ar"/>
        </w:rPr>
        <w:t>本届“双12”南通广电汽车博览会</w:t>
      </w:r>
      <w:r>
        <w:rPr>
          <w:rFonts w:hint="eastAsia" w:ascii="宋体" w:hAnsi="宋体" w:cs="宋体"/>
          <w:color w:val="000000"/>
          <w:kern w:val="0"/>
          <w:sz w:val="24"/>
          <w:szCs w:val="24"/>
          <w:highlight w:val="none"/>
          <w:lang w:val="en-US" w:eastAsia="zh-CN" w:bidi="ar"/>
        </w:rPr>
        <w:t>现场</w:t>
      </w:r>
      <w:r>
        <w:rPr>
          <w:rFonts w:hint="eastAsia" w:ascii="宋体" w:hAnsi="宋体" w:eastAsia="宋体" w:cs="宋体"/>
          <w:color w:val="000000"/>
          <w:kern w:val="0"/>
          <w:sz w:val="24"/>
          <w:szCs w:val="24"/>
          <w:highlight w:val="none"/>
          <w:lang w:val="en-US" w:eastAsia="zh-CN" w:bidi="ar"/>
        </w:rPr>
        <w:t>开展探馆直播（介绍活动及车型优惠信息等）2场；</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cs="Times New Roman"/>
          <w:b w:val="0"/>
          <w:bCs w:val="0"/>
          <w:sz w:val="24"/>
          <w:lang w:val="en-US" w:eastAsia="zh-CN"/>
        </w:rPr>
      </w:pPr>
      <w:r>
        <w:rPr>
          <w:rFonts w:hint="eastAsia" w:ascii="宋体" w:hAnsi="宋体" w:eastAsia="宋体" w:cs="宋体"/>
          <w:color w:val="000000"/>
          <w:kern w:val="0"/>
          <w:sz w:val="24"/>
          <w:szCs w:val="24"/>
          <w:highlight w:val="none"/>
          <w:lang w:val="en-US" w:eastAsia="zh-CN" w:bidi="ar"/>
        </w:rPr>
        <w:t>2.媒介</w:t>
      </w:r>
      <w:r>
        <w:rPr>
          <w:rFonts w:hint="eastAsia" w:ascii="宋体" w:hAnsi="宋体" w:cs="宋体"/>
          <w:color w:val="000000"/>
          <w:kern w:val="0"/>
          <w:sz w:val="24"/>
          <w:szCs w:val="24"/>
          <w:highlight w:val="none"/>
          <w:lang w:val="en-US" w:eastAsia="zh-CN" w:bidi="ar"/>
        </w:rPr>
        <w:t>宣传</w:t>
      </w:r>
      <w:r>
        <w:rPr>
          <w:rFonts w:hint="eastAsia" w:ascii="宋体" w:hAnsi="宋体" w:eastAsia="宋体" w:cs="宋体"/>
          <w:color w:val="000000"/>
          <w:kern w:val="0"/>
          <w:sz w:val="24"/>
          <w:szCs w:val="24"/>
          <w:highlight w:val="none"/>
          <w:lang w:val="en-US" w:eastAsia="zh-CN" w:bidi="ar"/>
        </w:rPr>
        <w:t>：供应商应在本届“双12”南通广电汽车博览会</w:t>
      </w:r>
      <w:r>
        <w:rPr>
          <w:rFonts w:hint="eastAsia" w:ascii="宋体" w:hAnsi="宋体" w:cs="宋体"/>
          <w:color w:val="000000"/>
          <w:kern w:val="0"/>
          <w:sz w:val="24"/>
          <w:szCs w:val="24"/>
          <w:highlight w:val="none"/>
          <w:lang w:val="en-US" w:eastAsia="zh-CN" w:bidi="ar"/>
        </w:rPr>
        <w:t>举办期间</w:t>
      </w:r>
      <w:r>
        <w:rPr>
          <w:rFonts w:hint="eastAsia" w:ascii="宋体" w:hAnsi="宋体" w:eastAsia="宋体" w:cs="宋体"/>
          <w:color w:val="000000"/>
          <w:kern w:val="0"/>
          <w:sz w:val="24"/>
          <w:szCs w:val="24"/>
          <w:highlight w:val="none"/>
          <w:lang w:val="en-US" w:eastAsia="zh-CN" w:bidi="ar"/>
        </w:rPr>
        <w:t>做好相应的配套宣传，广播</w:t>
      </w:r>
      <w:r>
        <w:rPr>
          <w:rFonts w:hint="eastAsia" w:ascii="宋体" w:hAnsi="宋体" w:cs="宋体"/>
          <w:color w:val="000000"/>
          <w:kern w:val="0"/>
          <w:sz w:val="24"/>
          <w:szCs w:val="24"/>
          <w:highlight w:val="none"/>
          <w:lang w:val="en-US" w:eastAsia="zh-CN" w:bidi="ar"/>
        </w:rPr>
        <w:t>频率通过主持人口播或提前录播的形式，为本次活动提供音频滚动宣传；电视主频道栏目围绕活动主题展开宣传；</w:t>
      </w:r>
      <w:r>
        <w:rPr>
          <w:rFonts w:hint="eastAsia" w:ascii="Times New Roman" w:hAnsi="Times New Roman" w:cs="Times New Roman"/>
          <w:b w:val="0"/>
          <w:bCs w:val="0"/>
          <w:sz w:val="24"/>
          <w:lang w:val="en-US" w:eastAsia="zh-CN"/>
        </w:rPr>
        <w:t>做好涵盖微信公众号、视频号等新兴传播媒介</w:t>
      </w:r>
      <w:r>
        <w:rPr>
          <w:rFonts w:hint="eastAsia" w:cs="Times New Roman"/>
          <w:b w:val="0"/>
          <w:bCs w:val="0"/>
          <w:sz w:val="24"/>
          <w:lang w:val="en-US" w:eastAsia="zh-CN"/>
        </w:rPr>
        <w:t>的推广。</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Times New Roman" w:hAnsi="Times New Roman" w:cs="Times New Roman"/>
          <w:b w:val="0"/>
          <w:bCs w:val="0"/>
          <w:sz w:val="24"/>
          <w:lang w:val="en-US" w:eastAsia="zh-CN"/>
        </w:rPr>
        <w:t>3</w:t>
      </w:r>
      <w:r>
        <w:rPr>
          <w:rFonts w:hint="eastAsia" w:cs="Times New Roman"/>
          <w:b w:val="0"/>
          <w:bCs w:val="0"/>
          <w:sz w:val="24"/>
          <w:lang w:val="en-US" w:eastAsia="zh-CN"/>
        </w:rPr>
        <w:t>.</w:t>
      </w:r>
      <w:r>
        <w:rPr>
          <w:rFonts w:hint="eastAsia" w:ascii="Times New Roman" w:hAnsi="Times New Roman" w:cs="Times New Roman"/>
          <w:b w:val="0"/>
          <w:bCs w:val="0"/>
          <w:sz w:val="24"/>
          <w:lang w:val="en-US" w:eastAsia="zh-CN"/>
        </w:rPr>
        <w:t>宣传频次：</w:t>
      </w:r>
      <w:r>
        <w:rPr>
          <w:rFonts w:hint="eastAsia" w:cs="Times New Roman"/>
          <w:b w:val="0"/>
          <w:bCs w:val="0"/>
          <w:sz w:val="24"/>
          <w:lang w:val="en-US" w:eastAsia="zh-CN"/>
        </w:rPr>
        <w:t>电台、电视、新媒体端联动宣传，宣传周期不少于5天，全平台总宣传条次不低于10条次。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w:t>
      </w:r>
      <w:r>
        <w:rPr>
          <w:rFonts w:hint="eastAsia" w:ascii="宋体" w:hAnsi="宋体" w:cs="宋体"/>
          <w:b w:val="0"/>
          <w:bCs w:val="0"/>
          <w:sz w:val="24"/>
          <w:szCs w:val="24"/>
          <w:lang w:val="en-US" w:eastAsia="zh-CN" w:bidi="zh-CN"/>
        </w:rPr>
        <w:t>五</w:t>
      </w:r>
      <w:r>
        <w:rPr>
          <w:rFonts w:hint="eastAsia" w:ascii="宋体" w:hAnsi="宋体" w:eastAsia="宋体" w:cs="宋体"/>
          <w:b w:val="0"/>
          <w:bCs w:val="0"/>
          <w:sz w:val="24"/>
          <w:szCs w:val="24"/>
          <w:lang w:val="en-US" w:eastAsia="zh-CN" w:bidi="zh-CN"/>
        </w:rPr>
        <w:t>）疫情防控</w:t>
      </w:r>
    </w:p>
    <w:p>
      <w:pPr>
        <w:keepNext w:val="0"/>
        <w:keepLines w:val="0"/>
        <w:pageBreakBefore w:val="0"/>
        <w:widowControl/>
        <w:shd w:val="solid" w:color="FFFFFF" w:fill="auto"/>
        <w:kinsoku/>
        <w:wordWrap/>
        <w:overflowPunct/>
        <w:topLinePunct w:val="0"/>
        <w:autoSpaceDE/>
        <w:autoSpaceDN/>
        <w:bidi w:val="0"/>
        <w:spacing w:line="360" w:lineRule="auto"/>
        <w:ind w:firstLine="480" w:firstLineChars="200"/>
        <w:textAlignment w:val="auto"/>
        <w:rPr>
          <w:rFonts w:hint="default"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根据目前疫情防控形式，我市优化调整疫情防控措施，南通市新型冠状病毒肺炎疫情联防联控工作指挥部发布最新通告，制定现场防疫方案。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w:t>
      </w:r>
      <w:r>
        <w:rPr>
          <w:rFonts w:hint="eastAsia" w:ascii="宋体" w:hAnsi="宋体" w:cs="宋体"/>
          <w:b w:val="0"/>
          <w:bCs w:val="0"/>
          <w:sz w:val="24"/>
          <w:szCs w:val="24"/>
          <w:lang w:val="en-US" w:eastAsia="zh-CN" w:bidi="zh-CN"/>
        </w:rPr>
        <w:t>六</w:t>
      </w:r>
      <w:r>
        <w:rPr>
          <w:rFonts w:hint="eastAsia" w:ascii="宋体" w:hAnsi="宋体" w:eastAsia="宋体" w:cs="宋体"/>
          <w:b w:val="0"/>
          <w:bCs w:val="0"/>
          <w:sz w:val="24"/>
          <w:szCs w:val="24"/>
          <w:lang w:val="en-US" w:eastAsia="zh-CN" w:bidi="zh-CN"/>
        </w:rPr>
        <w:t>）安全保卫执勤及消防</w:t>
      </w:r>
    </w:p>
    <w:p>
      <w:pPr>
        <w:keepNext w:val="0"/>
        <w:keepLines w:val="0"/>
        <w:pageBreakBefore w:val="0"/>
        <w:widowControl/>
        <w:shd w:val="solid" w:color="FFFFFF" w:fill="auto"/>
        <w:kinsoku/>
        <w:wordWrap/>
        <w:overflowPunct/>
        <w:topLinePunct w:val="0"/>
        <w:autoSpaceDE/>
        <w:autoSpaceDN/>
        <w:bidi w:val="0"/>
        <w:spacing w:line="360" w:lineRule="auto"/>
        <w:ind w:firstLine="480" w:firstLineChars="200"/>
        <w:textAlignment w:val="auto"/>
        <w:rPr>
          <w:rFonts w:hint="eastAsia" w:ascii="Times New Roman" w:hAnsi="Times New Roman" w:cs="Times New Roman"/>
          <w:b w:val="0"/>
          <w:bCs w:val="0"/>
          <w:sz w:val="24"/>
          <w:lang w:val="en-US" w:eastAsia="zh-CN"/>
        </w:rPr>
      </w:pPr>
      <w:r>
        <w:rPr>
          <w:rFonts w:hint="eastAsia" w:cs="Times New Roman"/>
          <w:b w:val="0"/>
          <w:bCs w:val="0"/>
          <w:sz w:val="24"/>
          <w:lang w:val="en-US" w:eastAsia="zh-CN"/>
        </w:rPr>
        <w:t>1.</w:t>
      </w:r>
      <w:r>
        <w:rPr>
          <w:rFonts w:hint="eastAsia" w:ascii="Times New Roman" w:hAnsi="Times New Roman" w:cs="Times New Roman"/>
          <w:b w:val="0"/>
          <w:bCs w:val="0"/>
          <w:sz w:val="24"/>
          <w:lang w:val="en-US" w:eastAsia="zh-CN"/>
        </w:rPr>
        <w:t>保卫执勤：根据本届</w:t>
      </w:r>
      <w:r>
        <w:rPr>
          <w:rFonts w:hint="eastAsia" w:ascii="宋体" w:hAnsi="宋体" w:eastAsia="宋体" w:cs="宋体"/>
          <w:color w:val="000000"/>
          <w:kern w:val="0"/>
          <w:sz w:val="24"/>
          <w:szCs w:val="24"/>
          <w:highlight w:val="none"/>
          <w:lang w:val="en-US" w:eastAsia="zh-CN" w:bidi="ar"/>
        </w:rPr>
        <w:t>“双12”南通广电汽车博览会</w:t>
      </w:r>
      <w:r>
        <w:rPr>
          <w:rFonts w:hint="eastAsia" w:ascii="Times New Roman" w:hAnsi="Times New Roman" w:cs="Times New Roman"/>
          <w:b w:val="0"/>
          <w:bCs w:val="0"/>
          <w:sz w:val="24"/>
          <w:lang w:val="en-US" w:eastAsia="zh-CN"/>
        </w:rPr>
        <w:t>搭建前期、活动中期、撤展期间定制相对应的安全保卫执勤方案</w:t>
      </w:r>
      <w:r>
        <w:rPr>
          <w:rFonts w:hint="eastAsia" w:cs="Times New Roman"/>
          <w:b w:val="0"/>
          <w:bCs w:val="0"/>
          <w:sz w:val="24"/>
          <w:lang w:val="en-US" w:eastAsia="zh-CN"/>
        </w:rPr>
        <w:t>；</w:t>
      </w:r>
    </w:p>
    <w:p>
      <w:pPr>
        <w:keepNext w:val="0"/>
        <w:keepLines w:val="0"/>
        <w:pageBreakBefore w:val="0"/>
        <w:widowControl/>
        <w:shd w:val="solid" w:color="FFFFFF" w:fill="auto"/>
        <w:kinsoku/>
        <w:wordWrap/>
        <w:overflowPunct/>
        <w:topLinePunct w:val="0"/>
        <w:autoSpaceDE/>
        <w:autoSpaceDN/>
        <w:bidi w:val="0"/>
        <w:spacing w:line="360" w:lineRule="auto"/>
        <w:ind w:firstLine="480" w:firstLineChars="200"/>
        <w:textAlignment w:val="auto"/>
        <w:rPr>
          <w:rFonts w:hint="eastAsia" w:ascii="Times New Roman" w:hAnsi="Times New Roman" w:cs="Times New Roman"/>
          <w:b w:val="0"/>
          <w:bCs w:val="0"/>
          <w:sz w:val="24"/>
          <w:lang w:val="en-US" w:eastAsia="zh-CN"/>
        </w:rPr>
      </w:pPr>
      <w:r>
        <w:rPr>
          <w:rFonts w:hint="eastAsia" w:cs="Times New Roman"/>
          <w:b w:val="0"/>
          <w:bCs w:val="0"/>
          <w:sz w:val="24"/>
          <w:lang w:val="en-US" w:eastAsia="zh-CN"/>
        </w:rPr>
        <w:t>2.</w:t>
      </w:r>
      <w:r>
        <w:rPr>
          <w:rFonts w:hint="eastAsia" w:ascii="Times New Roman" w:hAnsi="Times New Roman" w:cs="Times New Roman"/>
          <w:b w:val="0"/>
          <w:bCs w:val="0"/>
          <w:sz w:val="24"/>
          <w:lang w:val="en-US" w:eastAsia="zh-CN"/>
        </w:rPr>
        <w:t>通信保障：在活动期间通信保持畅通，及时规范应答</w:t>
      </w:r>
      <w:r>
        <w:rPr>
          <w:rFonts w:hint="eastAsia" w:cs="Times New Roman"/>
          <w:b w:val="0"/>
          <w:bCs w:val="0"/>
          <w:sz w:val="24"/>
          <w:lang w:val="en-US" w:eastAsia="zh-CN"/>
        </w:rPr>
        <w:t>；</w:t>
      </w:r>
    </w:p>
    <w:p>
      <w:pPr>
        <w:keepNext w:val="0"/>
        <w:keepLines w:val="0"/>
        <w:pageBreakBefore w:val="0"/>
        <w:widowControl/>
        <w:shd w:val="solid" w:color="FFFFFF" w:fill="auto"/>
        <w:kinsoku/>
        <w:wordWrap/>
        <w:overflowPunct/>
        <w:topLinePunct w:val="0"/>
        <w:autoSpaceDE/>
        <w:autoSpaceDN/>
        <w:bidi w:val="0"/>
        <w:spacing w:line="360" w:lineRule="auto"/>
        <w:ind w:firstLine="480" w:firstLineChars="200"/>
        <w:textAlignment w:val="auto"/>
        <w:rPr>
          <w:rFonts w:hint="eastAsia" w:cs="Times New Roman"/>
          <w:b/>
          <w:bCs/>
          <w:sz w:val="24"/>
          <w:lang w:val="en-US" w:eastAsia="zh-CN"/>
        </w:rPr>
      </w:pPr>
      <w:r>
        <w:rPr>
          <w:rFonts w:hint="eastAsia" w:cs="Times New Roman"/>
          <w:b w:val="0"/>
          <w:bCs w:val="0"/>
          <w:sz w:val="24"/>
          <w:lang w:val="en-US" w:eastAsia="zh-CN"/>
        </w:rPr>
        <w:t>3.</w:t>
      </w:r>
      <w:r>
        <w:rPr>
          <w:rFonts w:hint="eastAsia" w:ascii="Times New Roman" w:hAnsi="Times New Roman" w:cs="Times New Roman"/>
          <w:b w:val="0"/>
          <w:bCs w:val="0"/>
          <w:sz w:val="24"/>
          <w:lang w:val="en-US" w:eastAsia="zh-CN"/>
        </w:rPr>
        <w:t>消防响应：供应商需制定消防方案，配合公安，消防部门，对火灾现场进行勘验。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w:t>
      </w:r>
      <w:r>
        <w:rPr>
          <w:rFonts w:hint="eastAsia" w:ascii="宋体" w:hAnsi="宋体" w:cs="宋体"/>
          <w:b w:val="0"/>
          <w:bCs w:val="0"/>
          <w:sz w:val="24"/>
          <w:szCs w:val="24"/>
          <w:lang w:val="en-US" w:eastAsia="zh-CN" w:bidi="zh-CN"/>
        </w:rPr>
        <w:t>七</w:t>
      </w:r>
      <w:r>
        <w:rPr>
          <w:rFonts w:hint="eastAsia" w:ascii="宋体" w:hAnsi="宋体" w:eastAsia="宋体" w:cs="宋体"/>
          <w:b w:val="0"/>
          <w:bCs w:val="0"/>
          <w:sz w:val="24"/>
          <w:szCs w:val="24"/>
          <w:lang w:val="en-US" w:eastAsia="zh-CN" w:bidi="zh-CN"/>
        </w:rPr>
        <w:t>）突发事件应急</w:t>
      </w:r>
    </w:p>
    <w:p>
      <w:pPr>
        <w:keepNext w:val="0"/>
        <w:keepLines w:val="0"/>
        <w:pageBreakBefore w:val="0"/>
        <w:widowControl/>
        <w:shd w:val="solid" w:color="FFFFFF" w:fill="auto"/>
        <w:kinsoku/>
        <w:wordWrap/>
        <w:overflowPunct/>
        <w:topLinePunct w:val="0"/>
        <w:autoSpaceDE/>
        <w:autoSpaceDN/>
        <w:bidi w:val="0"/>
        <w:spacing w:line="360" w:lineRule="auto"/>
        <w:ind w:firstLine="480" w:firstLineChars="200"/>
        <w:textAlignment w:val="auto"/>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为保障活动顺利进行，及时、有力、高效处置突发事件，供应商需制定突发事件应急方案。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w:t>
      </w:r>
      <w:r>
        <w:rPr>
          <w:rFonts w:hint="eastAsia" w:ascii="宋体" w:hAnsi="宋体" w:cs="宋体"/>
          <w:b w:val="0"/>
          <w:bCs w:val="0"/>
          <w:sz w:val="24"/>
          <w:szCs w:val="24"/>
          <w:lang w:val="en-US" w:eastAsia="zh-CN" w:bidi="zh-CN"/>
        </w:rPr>
        <w:t>八</w:t>
      </w:r>
      <w:r>
        <w:rPr>
          <w:rFonts w:hint="eastAsia" w:ascii="宋体" w:hAnsi="宋体" w:eastAsia="宋体" w:cs="宋体"/>
          <w:b w:val="0"/>
          <w:bCs w:val="0"/>
          <w:sz w:val="24"/>
          <w:szCs w:val="24"/>
          <w:lang w:val="en-US" w:eastAsia="zh-CN" w:bidi="zh-CN"/>
        </w:rPr>
        <w:t>）活动预期</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lang w:val="en-US" w:eastAsia="zh-CN"/>
        </w:rPr>
      </w:pPr>
      <w:r>
        <w:rPr>
          <w:rFonts w:hint="eastAsia" w:ascii="宋体" w:hAnsi="宋体" w:eastAsia="宋体" w:cs="宋体"/>
          <w:color w:val="000000"/>
          <w:kern w:val="0"/>
          <w:sz w:val="24"/>
          <w:szCs w:val="24"/>
          <w:highlight w:val="none"/>
          <w:lang w:val="en-US" w:eastAsia="zh-CN" w:bidi="ar"/>
        </w:rPr>
        <w:t>活动需取得实实在在的促消费效果，活动期间，参与展会汽车品牌意向成交金额不低于1亿元（现场及门店）</w:t>
      </w:r>
      <w:r>
        <w:rPr>
          <w:rFonts w:hint="eastAsia" w:ascii="宋体" w:hAnsi="宋体" w:cs="宋体"/>
          <w:color w:val="000000"/>
          <w:kern w:val="0"/>
          <w:sz w:val="24"/>
          <w:szCs w:val="24"/>
          <w:highlight w:val="none"/>
          <w:lang w:val="en-US" w:eastAsia="zh-CN" w:bidi="ar"/>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sz w:val="24"/>
          <w:szCs w:val="24"/>
          <w:lang w:val="en-US" w:eastAsia="zh-CN" w:bidi="zh-CN"/>
        </w:rPr>
      </w:pPr>
      <w:r>
        <w:rPr>
          <w:rFonts w:hint="eastAsia" w:ascii="宋体" w:hAnsi="宋体" w:eastAsia="宋体" w:cs="宋体"/>
          <w:b w:val="0"/>
          <w:bCs w:val="0"/>
          <w:sz w:val="24"/>
          <w:szCs w:val="24"/>
          <w:lang w:val="en-US" w:eastAsia="zh-CN" w:bidi="zh-CN"/>
        </w:rPr>
        <w:t>（九）其他需求</w:t>
      </w:r>
    </w:p>
    <w:p>
      <w:pPr>
        <w:keepNext w:val="0"/>
        <w:keepLines w:val="0"/>
        <w:pageBreakBefore w:val="0"/>
        <w:widowControl/>
        <w:shd w:val="solid" w:color="FFFFFF" w:fill="auto"/>
        <w:kinsoku/>
        <w:wordWrap/>
        <w:overflowPunct/>
        <w:topLinePunct w:val="0"/>
        <w:autoSpaceDE/>
        <w:autoSpaceDN/>
        <w:bidi w:val="0"/>
        <w:spacing w:line="360" w:lineRule="auto"/>
        <w:ind w:firstLine="480" w:firstLineChars="200"/>
        <w:textAlignment w:val="auto"/>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完成采购人交办的其他与</w:t>
      </w:r>
      <w:r>
        <w:rPr>
          <w:rFonts w:hint="eastAsia" w:ascii="宋体" w:hAnsi="宋体" w:eastAsia="宋体" w:cs="宋体"/>
          <w:color w:val="000000"/>
          <w:kern w:val="0"/>
          <w:sz w:val="24"/>
          <w:szCs w:val="24"/>
          <w:highlight w:val="none"/>
          <w:lang w:val="en-US" w:eastAsia="zh-CN" w:bidi="ar"/>
        </w:rPr>
        <w:t>“双12”南通广电汽车博览会</w:t>
      </w:r>
      <w:r>
        <w:rPr>
          <w:rFonts w:hint="eastAsia" w:ascii="Times New Roman" w:hAnsi="Times New Roman" w:cs="Times New Roman"/>
          <w:b w:val="0"/>
          <w:bCs w:val="0"/>
          <w:sz w:val="24"/>
          <w:lang w:val="en-US" w:eastAsia="zh-CN"/>
        </w:rPr>
        <w:t>相关的工作内容。</w:t>
      </w:r>
    </w:p>
    <w:p>
      <w:pPr>
        <w:pStyle w:val="2"/>
        <w:keepNext w:val="0"/>
        <w:keepLines w:val="0"/>
        <w:pageBreakBefore w:val="0"/>
        <w:widowControl w:val="0"/>
        <w:kinsoku/>
        <w:wordWrap/>
        <w:overflowPunct/>
        <w:topLinePunct w:val="0"/>
        <w:autoSpaceDE/>
        <w:autoSpaceDN/>
        <w:bidi w:val="0"/>
        <w:snapToGrid/>
        <w:spacing w:after="0" w:line="560" w:lineRule="exact"/>
        <w:ind w:left="0" w:leftChars="0" w:firstLine="562" w:firstLineChars="200"/>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八、付款方式</w:t>
      </w:r>
    </w:p>
    <w:p>
      <w:pPr>
        <w:pStyle w:val="12"/>
        <w:keepNext w:val="0"/>
        <w:keepLines w:val="0"/>
        <w:pageBreakBefore w:val="0"/>
        <w:widowControl w:val="0"/>
        <w:kinsoku/>
        <w:wordWrap/>
        <w:overflowPunct/>
        <w:topLinePunct w:val="0"/>
        <w:autoSpaceDE/>
        <w:autoSpaceDN/>
        <w:bidi w:val="0"/>
        <w:adjustRightInd w:val="0"/>
        <w:snapToGrid w:val="0"/>
        <w:spacing w:after="0" w:line="560" w:lineRule="exact"/>
        <w:ind w:firstLine="480" w:firstLineChars="200"/>
        <w:textAlignment w:val="auto"/>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合同签订，采购人收到成交供应商开具的发票后支付合同总价的40%，项目实施完成后支付剩余60%。以上付款均不计利息。</w:t>
      </w:r>
    </w:p>
    <w:p>
      <w:pPr>
        <w:pStyle w:val="2"/>
        <w:keepNext w:val="0"/>
        <w:keepLines w:val="0"/>
        <w:pageBreakBefore w:val="0"/>
        <w:widowControl w:val="0"/>
        <w:kinsoku/>
        <w:wordWrap/>
        <w:overflowPunct/>
        <w:topLinePunct w:val="0"/>
        <w:autoSpaceDE/>
        <w:autoSpaceDN/>
        <w:bidi w:val="0"/>
        <w:snapToGrid/>
        <w:spacing w:after="0" w:line="560" w:lineRule="exact"/>
        <w:ind w:left="0" w:leftChars="0" w:firstLine="562" w:firstLineChars="200"/>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cs="宋体"/>
          <w:b/>
          <w:bCs/>
          <w:color w:val="000000"/>
          <w:kern w:val="0"/>
          <w:sz w:val="28"/>
          <w:szCs w:val="28"/>
          <w:highlight w:val="none"/>
          <w:lang w:val="en-US" w:eastAsia="zh-CN" w:bidi="ar"/>
        </w:rPr>
        <w:t>九</w:t>
      </w:r>
      <w:r>
        <w:rPr>
          <w:rFonts w:hint="eastAsia" w:ascii="宋体" w:hAnsi="宋体" w:eastAsia="宋体" w:cs="宋体"/>
          <w:b/>
          <w:bCs/>
          <w:color w:val="000000"/>
          <w:kern w:val="0"/>
          <w:sz w:val="28"/>
          <w:szCs w:val="28"/>
          <w:highlight w:val="none"/>
          <w:lang w:val="en-US" w:eastAsia="zh-CN" w:bidi="ar"/>
        </w:rPr>
        <w:t>、报价要求</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（一）供应商报价包含但不限于策划执行、设备及物料费用、人员劳务、交通通讯、各项不可预见费用及政策性文件规定等各项应有费用，以及为完成采购文件规定所涉及到的一切相关费用。</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（二）供应商应充分考虑所有可能影响到报价的价格及政策等风险因素，一旦成交，总价包定，一律不予调整。供应商的任何错漏、优惠、竞争性报价不得作为减轻责任、减少服务、增加收费、降低质量的理由。</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（三）供应商报价除包含采购人文件中列明的项目外还应包括保障服务正常运行应当具有的物资和服务，对服务正常运行应当具有的物资和服务理解不一致的以采购人理解为准。</w:t>
      </w:r>
    </w:p>
    <w:p>
      <w:pPr>
        <w:widowControl/>
        <w:shd w:val="solid" w:color="FFFFFF" w:fill="auto"/>
        <w:spacing w:before="75" w:after="75" w:line="360" w:lineRule="auto"/>
        <w:ind w:firstLine="562" w:firstLineChars="200"/>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十、其他</w:t>
      </w:r>
    </w:p>
    <w:p>
      <w:pPr>
        <w:widowControl/>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（一）现场勘察</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zh-CN" w:eastAsia="zh-CN"/>
        </w:rPr>
      </w:pPr>
      <w:r>
        <w:rPr>
          <w:rFonts w:hint="eastAsia" w:ascii="Times New Roman" w:hAnsi="Times New Roman" w:cs="Times New Roman"/>
          <w:b w:val="0"/>
          <w:bCs w:val="0"/>
          <w:sz w:val="24"/>
          <w:lang w:val="en-US" w:eastAsia="zh-CN"/>
        </w:rPr>
        <w:t>供应商在投标响应前应自行前往现场进行勘察，</w:t>
      </w:r>
      <w:r>
        <w:rPr>
          <w:rFonts w:hint="eastAsia" w:ascii="Times New Roman" w:hAnsi="Times New Roman" w:cs="Times New Roman"/>
          <w:b w:val="0"/>
          <w:bCs w:val="0"/>
          <w:sz w:val="24"/>
          <w:lang w:val="zh-CN" w:eastAsia="zh-CN"/>
        </w:rPr>
        <w:t>以获取编制响应文件和签署合同所需的信息，</w:t>
      </w:r>
      <w:r>
        <w:rPr>
          <w:rFonts w:hint="eastAsia" w:ascii="Times New Roman" w:hAnsi="Times New Roman" w:cs="Times New Roman"/>
          <w:b w:val="0"/>
          <w:bCs w:val="0"/>
          <w:sz w:val="24"/>
          <w:lang w:val="en-US" w:eastAsia="zh-CN"/>
        </w:rPr>
        <w:t>供应商现场勘察所发生的任何费用，均由供应商自行负担，与采购人无关。</w:t>
      </w:r>
    </w:p>
    <w:p>
      <w:pPr>
        <w:widowControl/>
        <w:numPr>
          <w:ilvl w:val="0"/>
          <w:numId w:val="2"/>
        </w:numPr>
        <w:shd w:val="solid" w:color="FFFFFF" w:fill="auto"/>
        <w:spacing w:before="75" w:after="75" w:line="360" w:lineRule="auto"/>
        <w:ind w:firstLine="482" w:firstLineChars="200"/>
        <w:rPr>
          <w:rFonts w:hint="eastAsia" w:cs="Times New Roman"/>
          <w:b/>
          <w:bCs/>
          <w:sz w:val="24"/>
          <w:lang w:val="en-US" w:eastAsia="zh-CN"/>
        </w:rPr>
      </w:pPr>
      <w:r>
        <w:rPr>
          <w:rFonts w:hint="eastAsia" w:cs="Times New Roman"/>
          <w:b/>
          <w:bCs/>
          <w:sz w:val="24"/>
          <w:lang w:val="en-US" w:eastAsia="zh-CN"/>
        </w:rPr>
        <w:t>物料准备</w:t>
      </w:r>
    </w:p>
    <w:p>
      <w:pPr>
        <w:widowControl/>
        <w:numPr>
          <w:ilvl w:val="0"/>
          <w:numId w:val="3"/>
        </w:numPr>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cs="Times New Roman"/>
          <w:b w:val="0"/>
          <w:bCs w:val="0"/>
          <w:sz w:val="24"/>
          <w:lang w:val="en-US" w:eastAsia="zh-CN"/>
        </w:rPr>
        <w:t>主场布置</w:t>
      </w:r>
      <w:r>
        <w:rPr>
          <w:rFonts w:hint="eastAsia" w:ascii="Times New Roman" w:hAnsi="Times New Roman" w:cs="Times New Roman"/>
          <w:b w:val="0"/>
          <w:bCs w:val="0"/>
          <w:sz w:val="24"/>
          <w:lang w:val="en-US" w:eastAsia="zh-CN"/>
        </w:rPr>
        <w:t>施工符合采购人要求，</w:t>
      </w:r>
      <w:r>
        <w:rPr>
          <w:rFonts w:hint="eastAsia" w:cs="Times New Roman"/>
          <w:b w:val="0"/>
          <w:bCs w:val="0"/>
          <w:sz w:val="24"/>
          <w:lang w:val="en-US" w:eastAsia="zh-CN"/>
        </w:rPr>
        <w:t>满足车展使用需求</w:t>
      </w:r>
      <w:r>
        <w:rPr>
          <w:rFonts w:hint="eastAsia" w:ascii="Times New Roman" w:hAnsi="Times New Roman" w:cs="Times New Roman"/>
          <w:b w:val="0"/>
          <w:bCs w:val="0"/>
          <w:sz w:val="24"/>
          <w:lang w:val="en-US" w:eastAsia="zh-CN"/>
        </w:rPr>
        <w:t>，现场安装施工严谨精细，</w:t>
      </w:r>
      <w:r>
        <w:rPr>
          <w:rFonts w:hint="eastAsia" w:cs="Times New Roman"/>
          <w:b w:val="0"/>
          <w:bCs w:val="0"/>
          <w:sz w:val="24"/>
          <w:lang w:val="en-US" w:eastAsia="zh-CN"/>
        </w:rPr>
        <w:t>指引</w:t>
      </w:r>
      <w:r>
        <w:rPr>
          <w:rFonts w:hint="eastAsia" w:ascii="Times New Roman" w:hAnsi="Times New Roman" w:cs="Times New Roman"/>
          <w:b w:val="0"/>
          <w:bCs w:val="0"/>
          <w:sz w:val="24"/>
          <w:lang w:val="en-US" w:eastAsia="zh-CN"/>
        </w:rPr>
        <w:t>标识、画面等内容无错误。</w:t>
      </w:r>
    </w:p>
    <w:p>
      <w:pPr>
        <w:widowControl/>
        <w:numPr>
          <w:ilvl w:val="0"/>
          <w:numId w:val="3"/>
        </w:numPr>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无变形、无色差，整体色调、装饰、设计风格美观大方。</w:t>
      </w:r>
    </w:p>
    <w:p>
      <w:pPr>
        <w:widowControl/>
        <w:shd w:val="solid" w:color="FFFFFF" w:fill="auto"/>
        <w:spacing w:before="75" w:after="75" w:line="360" w:lineRule="auto"/>
        <w:ind w:firstLine="482" w:firstLineChars="200"/>
        <w:rPr>
          <w:rFonts w:hint="default" w:ascii="Times New Roman" w:hAnsi="Times New Roman" w:cs="Times New Roman"/>
          <w:b/>
          <w:bCs/>
          <w:sz w:val="24"/>
          <w:lang w:val="en-US" w:eastAsia="zh-CN"/>
        </w:rPr>
      </w:pPr>
      <w:r>
        <w:rPr>
          <w:rFonts w:hint="eastAsia" w:ascii="Times New Roman" w:hAnsi="Times New Roman" w:cs="Times New Roman"/>
          <w:b/>
          <w:bCs/>
          <w:sz w:val="24"/>
          <w:lang w:val="en-US" w:eastAsia="zh-CN"/>
        </w:rPr>
        <w:t>（三）施工</w:t>
      </w:r>
      <w:r>
        <w:rPr>
          <w:rFonts w:hint="eastAsia" w:cs="Times New Roman"/>
          <w:b/>
          <w:bCs/>
          <w:sz w:val="24"/>
          <w:lang w:val="en-US" w:eastAsia="zh-CN"/>
        </w:rPr>
        <w:t>要求</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cs="Times New Roman"/>
          <w:b w:val="0"/>
          <w:bCs w:val="0"/>
          <w:sz w:val="24"/>
          <w:lang w:val="en-US" w:eastAsia="zh-CN"/>
        </w:rPr>
        <w:t xml:space="preserve">1. </w:t>
      </w:r>
      <w:r>
        <w:rPr>
          <w:rFonts w:hint="eastAsia" w:ascii="Times New Roman" w:hAnsi="Times New Roman" w:cs="Times New Roman"/>
          <w:b w:val="0"/>
          <w:bCs w:val="0"/>
          <w:sz w:val="24"/>
          <w:lang w:val="en-US" w:eastAsia="zh-CN"/>
        </w:rPr>
        <w:t xml:space="preserve">在开工前和施工期间做好安全管理，确保来往车辆、人员、施工安全，确保篷房主体结构安全。严格做好安全、质量检测防范措施。 </w:t>
      </w:r>
    </w:p>
    <w:p>
      <w:pPr>
        <w:widowControl/>
        <w:spacing w:line="360" w:lineRule="auto"/>
        <w:ind w:firstLine="480" w:firstLineChars="200"/>
        <w:jc w:val="left"/>
        <w:rPr>
          <w:rFonts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2.布展施工</w:t>
      </w:r>
      <w:r>
        <w:rPr>
          <w:rFonts w:hint="eastAsia" w:ascii="宋体" w:hAnsi="宋体" w:cs="宋体"/>
          <w:color w:val="000000"/>
          <w:kern w:val="0"/>
          <w:sz w:val="24"/>
          <w:highlight w:val="none"/>
          <w:lang w:bidi="ar"/>
        </w:rPr>
        <w:t>期间</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供应商</w:t>
      </w:r>
      <w:r>
        <w:rPr>
          <w:rFonts w:hint="eastAsia" w:ascii="宋体" w:hAnsi="宋体" w:cs="宋体"/>
          <w:color w:val="000000"/>
          <w:kern w:val="0"/>
          <w:sz w:val="24"/>
          <w:highlight w:val="none"/>
          <w:lang w:val="en-US" w:eastAsia="zh-CN" w:bidi="ar"/>
        </w:rPr>
        <w:t>应</w:t>
      </w:r>
      <w:r>
        <w:rPr>
          <w:rFonts w:hint="eastAsia" w:ascii="宋体" w:hAnsi="宋体" w:cs="宋体"/>
          <w:color w:val="000000"/>
          <w:kern w:val="0"/>
          <w:sz w:val="24"/>
          <w:highlight w:val="none"/>
          <w:lang w:bidi="ar"/>
        </w:rPr>
        <w:t>负责及时清理</w:t>
      </w:r>
      <w:r>
        <w:rPr>
          <w:rFonts w:hint="eastAsia" w:ascii="宋体" w:hAnsi="宋体" w:cs="宋体"/>
          <w:color w:val="000000"/>
          <w:kern w:val="0"/>
          <w:sz w:val="24"/>
          <w:highlight w:val="none"/>
          <w:lang w:val="en-US" w:eastAsia="zh-CN" w:bidi="ar"/>
        </w:rPr>
        <w:t>现场</w:t>
      </w:r>
      <w:r>
        <w:rPr>
          <w:rFonts w:hint="eastAsia" w:ascii="宋体" w:hAnsi="宋体" w:cs="宋体"/>
          <w:color w:val="000000"/>
          <w:kern w:val="0"/>
          <w:sz w:val="24"/>
          <w:highlight w:val="none"/>
          <w:lang w:bidi="ar"/>
        </w:rPr>
        <w:t xml:space="preserve">垃圾，保证场地清洁不影响当地市民及相关人员出行； </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cs="Times New Roman"/>
          <w:b w:val="0"/>
          <w:bCs w:val="0"/>
          <w:sz w:val="24"/>
          <w:lang w:val="en-US" w:eastAsia="zh-CN"/>
        </w:rPr>
        <w:t>3.</w:t>
      </w:r>
      <w:r>
        <w:rPr>
          <w:rFonts w:hint="eastAsia" w:ascii="Times New Roman" w:hAnsi="Times New Roman" w:cs="Times New Roman"/>
          <w:b w:val="0"/>
          <w:bCs w:val="0"/>
          <w:sz w:val="24"/>
          <w:lang w:val="en-US" w:eastAsia="zh-CN"/>
        </w:rPr>
        <w:t>供应商应合理统筹协调项目施工进度，坚持安全施工，使项目全过程及各个环节始终处于受控状态，在规定时间内完成篷房、现场指引、氛围布置等搭建工作，确保开展期间稳定耐用，以达到优质的呈现效果。</w:t>
      </w:r>
    </w:p>
    <w:p>
      <w:pPr>
        <w:widowControl/>
        <w:shd w:val="solid" w:color="FFFFFF" w:fill="auto"/>
        <w:spacing w:before="75" w:after="75" w:line="360" w:lineRule="auto"/>
        <w:ind w:firstLine="480" w:firstLineChars="200"/>
        <w:rPr>
          <w:rFonts w:hint="eastAsia" w:cs="Times New Roman"/>
          <w:b w:val="0"/>
          <w:bCs w:val="0"/>
          <w:sz w:val="24"/>
          <w:lang w:val="en-US" w:eastAsia="zh-CN"/>
        </w:rPr>
      </w:pPr>
      <w:r>
        <w:rPr>
          <w:rFonts w:hint="eastAsia" w:cs="Times New Roman"/>
          <w:b w:val="0"/>
          <w:bCs w:val="0"/>
          <w:sz w:val="24"/>
          <w:lang w:val="en-US" w:eastAsia="zh-CN"/>
        </w:rPr>
        <w:t>4.</w:t>
      </w:r>
      <w:r>
        <w:rPr>
          <w:rFonts w:hint="eastAsia" w:ascii="Times New Roman" w:hAnsi="Times New Roman" w:cs="Times New Roman"/>
          <w:b w:val="0"/>
          <w:bCs w:val="0"/>
          <w:sz w:val="24"/>
          <w:lang w:val="en-US" w:eastAsia="zh-CN"/>
        </w:rPr>
        <w:t>场地布置竣工时间：2022年12月1</w:t>
      </w:r>
      <w:r>
        <w:rPr>
          <w:rFonts w:hint="eastAsia" w:cs="Times New Roman"/>
          <w:b w:val="0"/>
          <w:bCs w:val="0"/>
          <w:sz w:val="24"/>
          <w:lang w:val="en-US" w:eastAsia="zh-CN"/>
        </w:rPr>
        <w:t>6</w:t>
      </w:r>
      <w:r>
        <w:rPr>
          <w:rFonts w:hint="eastAsia" w:ascii="Times New Roman" w:hAnsi="Times New Roman" w:cs="Times New Roman"/>
          <w:b w:val="0"/>
          <w:bCs w:val="0"/>
          <w:sz w:val="24"/>
          <w:lang w:val="en-US" w:eastAsia="zh-CN"/>
        </w:rPr>
        <w:t>日</w:t>
      </w:r>
      <w:r>
        <w:rPr>
          <w:rFonts w:hint="eastAsia" w:cs="Times New Roman"/>
          <w:b w:val="0"/>
          <w:bCs w:val="0"/>
          <w:sz w:val="24"/>
          <w:lang w:val="en-US" w:eastAsia="zh-CN"/>
        </w:rPr>
        <w:t>00:00</w:t>
      </w:r>
      <w:r>
        <w:rPr>
          <w:rFonts w:hint="eastAsia" w:ascii="Times New Roman" w:hAnsi="Times New Roman" w:cs="Times New Roman"/>
          <w:b w:val="0"/>
          <w:bCs w:val="0"/>
          <w:sz w:val="24"/>
          <w:lang w:val="en-US" w:eastAsia="zh-CN"/>
        </w:rPr>
        <w:t>前，完成所有场地布置</w:t>
      </w:r>
      <w:r>
        <w:rPr>
          <w:rFonts w:hint="eastAsia" w:cs="Times New Roman"/>
          <w:b w:val="0"/>
          <w:bCs w:val="0"/>
          <w:sz w:val="24"/>
          <w:lang w:val="en-US" w:eastAsia="zh-CN"/>
        </w:rPr>
        <w:t>,及参展车企布展，确保车博会顺利开展。</w:t>
      </w:r>
    </w:p>
    <w:p>
      <w:pPr>
        <w:widowControl/>
        <w:shd w:val="solid" w:color="FFFFFF" w:fill="auto"/>
        <w:spacing w:before="75" w:after="75" w:line="360" w:lineRule="auto"/>
        <w:ind w:firstLine="482" w:firstLineChars="200"/>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（四）活动期间</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1.供应商需把控活动进程，保障活动安全，全方位的促使活动顺利进行。</w:t>
      </w:r>
    </w:p>
    <w:p>
      <w:pPr>
        <w:widowControl/>
        <w:shd w:val="solid" w:color="FFFFFF" w:fill="auto"/>
        <w:spacing w:before="75" w:after="75" w:line="360" w:lineRule="auto"/>
        <w:ind w:firstLine="480" w:firstLineChars="200"/>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2.如活动期间偶有变动或突发情况，供应商应及时与采购人进行商确，尽快响应采购人的指示。</w:t>
      </w:r>
    </w:p>
    <w:p>
      <w:pPr>
        <w:widowControl/>
        <w:shd w:val="solid" w:color="FFFFFF" w:fill="auto"/>
        <w:spacing w:before="75" w:after="75" w:line="360" w:lineRule="auto"/>
        <w:ind w:firstLine="482" w:firstLineChars="200"/>
        <w:rPr>
          <w:rFonts w:hint="eastAsia" w:cs="Times New Roman"/>
          <w:b/>
          <w:bCs/>
          <w:sz w:val="24"/>
          <w:lang w:val="en-US" w:eastAsia="zh-CN"/>
        </w:rPr>
      </w:pPr>
      <w:r>
        <w:rPr>
          <w:rFonts w:hint="eastAsia" w:cs="Times New Roman"/>
          <w:b/>
          <w:bCs/>
          <w:sz w:val="24"/>
          <w:lang w:val="en-US" w:eastAsia="zh-CN"/>
        </w:rPr>
        <w:t>（五）</w:t>
      </w:r>
      <w:r>
        <w:rPr>
          <w:rFonts w:hint="eastAsia" w:ascii="Times New Roman" w:hAnsi="Times New Roman" w:cs="Times New Roman"/>
          <w:b/>
          <w:bCs/>
          <w:sz w:val="24"/>
          <w:lang w:val="en-US" w:eastAsia="zh-CN"/>
        </w:rPr>
        <w:t>撤场</w:t>
      </w:r>
      <w:r>
        <w:rPr>
          <w:rFonts w:hint="eastAsia" w:cs="Times New Roman"/>
          <w:b/>
          <w:bCs/>
          <w:sz w:val="24"/>
          <w:lang w:val="en-US" w:eastAsia="zh-CN"/>
        </w:rPr>
        <w:t>需求</w:t>
      </w:r>
    </w:p>
    <w:p>
      <w:pPr>
        <w:widowControl/>
        <w:shd w:val="solid" w:color="FFFFFF" w:fill="auto"/>
        <w:spacing w:before="75" w:after="75" w:line="360" w:lineRule="auto"/>
        <w:ind w:firstLine="480" w:firstLineChars="200"/>
        <w:rPr>
          <w:rFonts w:hint="default" w:cs="Times New Roman"/>
          <w:b w:val="0"/>
          <w:bCs w:val="0"/>
          <w:sz w:val="24"/>
          <w:lang w:val="en-US" w:eastAsia="zh-CN"/>
        </w:rPr>
      </w:pPr>
      <w:r>
        <w:rPr>
          <w:rFonts w:hint="eastAsia" w:cs="Times New Roman"/>
          <w:b w:val="0"/>
          <w:bCs w:val="0"/>
          <w:sz w:val="24"/>
          <w:lang w:val="en-US" w:eastAsia="zh-CN"/>
        </w:rPr>
        <w:t>1.活动结束后，需在确保人员撤场、安全可控的情况下，开始撤场施工。</w:t>
      </w:r>
    </w:p>
    <w:p>
      <w:pPr>
        <w:widowControl/>
        <w:shd w:val="solid" w:color="FFFFFF" w:fill="auto"/>
        <w:spacing w:before="75" w:after="75" w:line="360" w:lineRule="auto"/>
        <w:ind w:firstLine="480" w:firstLineChars="200"/>
        <w:rPr>
          <w:rFonts w:hint="eastAsia" w:cs="Times New Roman"/>
          <w:b w:val="0"/>
          <w:bCs w:val="0"/>
          <w:sz w:val="24"/>
          <w:lang w:val="en-US" w:eastAsia="zh-CN"/>
        </w:rPr>
      </w:pPr>
      <w:r>
        <w:rPr>
          <w:rFonts w:hint="eastAsia" w:cs="Times New Roman"/>
          <w:b w:val="0"/>
          <w:bCs w:val="0"/>
          <w:sz w:val="24"/>
          <w:lang w:val="en-US" w:eastAsia="zh-CN"/>
        </w:rPr>
        <w:t>2.活动结束后供应方在保证安全的前提下快速地、有序地完成撤场工作。</w:t>
      </w:r>
    </w:p>
    <w:p>
      <w:pPr>
        <w:widowControl/>
        <w:spacing w:line="360" w:lineRule="auto"/>
        <w:ind w:firstLine="480" w:firstLineChars="200"/>
        <w:jc w:val="left"/>
        <w:rPr>
          <w:rFonts w:hint="default"/>
          <w:lang w:val="en-US"/>
        </w:rPr>
      </w:pPr>
      <w:r>
        <w:rPr>
          <w:rFonts w:hint="eastAsia" w:cs="Times New Roman"/>
          <w:b w:val="0"/>
          <w:bCs w:val="0"/>
          <w:sz w:val="24"/>
          <w:lang w:val="en-US" w:eastAsia="zh-CN"/>
        </w:rPr>
        <w:t>3.活动结束后，供应商应尽量保护环境，减少垃圾排放与环境污染，将场地恢复。</w:t>
      </w:r>
    </w:p>
    <w:p>
      <w:pPr>
        <w:pStyle w:val="29"/>
        <w:rPr>
          <w:rFonts w:hint="eastAsia"/>
          <w:lang w:val="en-US" w:eastAsia="zh-CN"/>
        </w:rPr>
      </w:pPr>
    </w:p>
    <w:p>
      <w:pPr>
        <w:rPr>
          <w:rFonts w:ascii="宋体" w:hAnsi="宋体" w:cs="宋体"/>
          <w:sz w:val="24"/>
        </w:rPr>
      </w:pPr>
      <w:r>
        <w:rPr>
          <w:rFonts w:hint="eastAsia" w:cs="仿宋" w:asciiTheme="majorEastAsia" w:hAnsiTheme="majorEastAsia" w:eastAsiaTheme="majorEastAsia"/>
          <w:b/>
          <w:bCs/>
          <w:szCs w:val="21"/>
        </w:rPr>
        <w:br w:type="page"/>
      </w:r>
      <w:r>
        <w:rPr>
          <w:rFonts w:hint="eastAsia" w:ascii="仿宋" w:hAnsi="仿宋" w:eastAsia="仿宋" w:cs="仿宋"/>
          <w:b/>
          <w:bCs/>
          <w:sz w:val="24"/>
        </w:rPr>
        <w:t>附件2：谈判响应文件相关格式</w:t>
      </w:r>
    </w:p>
    <w:p>
      <w:pPr>
        <w:spacing w:line="480" w:lineRule="exact"/>
        <w:ind w:left="-630" w:leftChars="-300" w:firstLine="528" w:firstLineChars="219"/>
        <w:jc w:val="center"/>
        <w:rPr>
          <w:rFonts w:ascii="宋体" w:hAnsi="宋体" w:cs="宋体"/>
          <w:b/>
          <w:bCs/>
          <w:sz w:val="24"/>
        </w:rPr>
      </w:pPr>
    </w:p>
    <w:p>
      <w:pPr>
        <w:spacing w:line="480" w:lineRule="exact"/>
        <w:ind w:left="-630" w:leftChars="-300" w:firstLine="528" w:firstLineChars="219"/>
        <w:jc w:val="center"/>
        <w:rPr>
          <w:rFonts w:ascii="宋体" w:hAnsi="宋体" w:cs="宋体"/>
          <w:b/>
          <w:bCs/>
          <w:sz w:val="24"/>
        </w:rPr>
      </w:pPr>
      <w:r>
        <w:rPr>
          <w:rFonts w:hint="eastAsia" w:ascii="宋体" w:hAnsi="宋体" w:cs="宋体"/>
          <w:b/>
          <w:bCs/>
          <w:sz w:val="24"/>
        </w:rPr>
        <w:t>法定代表人身份证明</w:t>
      </w:r>
    </w:p>
    <w:p>
      <w:pPr>
        <w:spacing w:line="480" w:lineRule="exact"/>
        <w:rPr>
          <w:rFonts w:ascii="宋体" w:hAnsi="宋体" w:cs="宋体"/>
          <w:sz w:val="24"/>
        </w:rPr>
      </w:pPr>
    </w:p>
    <w:p>
      <w:pPr>
        <w:spacing w:line="48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line="480" w:lineRule="exact"/>
        <w:ind w:left="-105" w:leftChars="-50" w:firstLine="525" w:firstLineChars="219"/>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w:t>
      </w:r>
      <w:r>
        <w:rPr>
          <w:rFonts w:hint="eastAsia" w:ascii="宋体" w:hAnsi="宋体" w:cs="宋体"/>
          <w:sz w:val="24"/>
        </w:rPr>
        <w:t xml:space="preserve">参加贵单位组织的（采购项目名称)项目单一来源谈判采购活动，全权代表我公司处理谈判的有关事宜。 </w:t>
      </w:r>
    </w:p>
    <w:p>
      <w:pPr>
        <w:spacing w:line="480" w:lineRule="exact"/>
        <w:ind w:left="-630" w:leftChars="-300" w:firstLine="525" w:firstLineChars="219"/>
        <w:rPr>
          <w:rFonts w:ascii="宋体" w:hAnsi="宋体" w:cs="宋体"/>
          <w:sz w:val="24"/>
        </w:rPr>
      </w:pPr>
      <w:r>
        <w:rPr>
          <w:rFonts w:hint="eastAsia" w:ascii="宋体" w:hAnsi="宋体" w:cs="宋体"/>
          <w:sz w:val="24"/>
        </w:rPr>
        <w:t>附：法定代表人情况：</w:t>
      </w:r>
    </w:p>
    <w:p>
      <w:pPr>
        <w:spacing w:line="480" w:lineRule="exact"/>
        <w:ind w:left="-630" w:leftChars="-300" w:firstLine="525" w:firstLineChars="219"/>
        <w:rPr>
          <w:rFonts w:ascii="宋体" w:hAnsi="宋体" w:cs="宋体"/>
          <w:sz w:val="24"/>
          <w:u w:val="single"/>
        </w:rPr>
      </w:pPr>
      <w:r>
        <w:rPr>
          <w:rFonts w:hint="eastAsia" w:ascii="宋体" w:hAnsi="宋体" w:cs="宋体"/>
          <w:sz w:val="24"/>
        </w:rPr>
        <w:t>姓名： 性别：年龄：职务：</w:t>
      </w:r>
    </w:p>
    <w:p>
      <w:pPr>
        <w:spacing w:line="480" w:lineRule="exact"/>
        <w:ind w:left="-630" w:leftChars="-300" w:firstLine="525" w:firstLineChars="219"/>
        <w:rPr>
          <w:rFonts w:ascii="宋体" w:hAnsi="宋体" w:cs="宋体"/>
          <w:sz w:val="24"/>
        </w:rPr>
      </w:pPr>
      <w:r>
        <w:rPr>
          <w:rFonts w:hint="eastAsia" w:ascii="宋体" w:hAnsi="宋体" w:cs="宋体"/>
          <w:sz w:val="24"/>
        </w:rPr>
        <w:t>身份证号码：</w:t>
      </w:r>
    </w:p>
    <w:p>
      <w:pPr>
        <w:spacing w:line="480" w:lineRule="exact"/>
        <w:ind w:left="-630" w:leftChars="-300" w:firstLine="525" w:firstLineChars="219"/>
        <w:rPr>
          <w:rFonts w:ascii="宋体" w:hAnsi="宋体" w:cs="宋体"/>
          <w:sz w:val="24"/>
        </w:rPr>
      </w:pPr>
      <w:r>
        <w:rPr>
          <w:rFonts w:hint="eastAsia" w:ascii="宋体" w:hAnsi="宋体" w:cs="宋体"/>
          <w:sz w:val="24"/>
        </w:rPr>
        <w:t>手机：传真：</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单位名称（公章）             法定代表人（签字或盖章）</w:t>
      </w:r>
    </w:p>
    <w:p>
      <w:pPr>
        <w:spacing w:line="480" w:lineRule="exact"/>
        <w:ind w:left="-630" w:leftChars="-300" w:firstLine="525" w:firstLineChars="219"/>
        <w:rPr>
          <w:rFonts w:ascii="宋体" w:hAnsi="宋体" w:cs="宋体"/>
          <w:sz w:val="24"/>
        </w:rPr>
      </w:pPr>
      <w:r>
        <w:rPr>
          <w:rFonts w:hint="eastAsia" w:ascii="宋体" w:hAnsi="宋体" w:cs="宋体"/>
          <w:sz w:val="24"/>
        </w:rPr>
        <w:t xml:space="preserve">年   月   日                 年   月    日  </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法定代表人身份证复印件</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（粘贴此处）</w:t>
      </w:r>
    </w:p>
    <w:p>
      <w:pPr>
        <w:spacing w:line="480" w:lineRule="exact"/>
        <w:ind w:left="-630" w:leftChars="-300" w:firstLine="528" w:firstLineChars="219"/>
        <w:rPr>
          <w:rFonts w:ascii="宋体" w:hAnsi="宋体" w:cs="宋体"/>
          <w:b/>
          <w:bCs/>
          <w:sz w:val="24"/>
        </w:rPr>
      </w:pPr>
    </w:p>
    <w:p>
      <w:pPr>
        <w:spacing w:line="480" w:lineRule="exact"/>
        <w:ind w:left="-630" w:leftChars="-300" w:firstLine="528" w:firstLineChars="219"/>
        <w:rPr>
          <w:rFonts w:ascii="宋体" w:hAnsi="宋体" w:cs="宋体"/>
          <w:b/>
          <w:bCs/>
          <w:sz w:val="24"/>
        </w:rPr>
      </w:pPr>
      <w:r>
        <w:rPr>
          <w:rFonts w:hint="eastAsia" w:ascii="宋体" w:hAnsi="宋体" w:cs="宋体"/>
          <w:b/>
          <w:bCs/>
          <w:sz w:val="24"/>
        </w:rPr>
        <w:t>注:参加谈判时法定代表人将身份证原件带至谈判现场备查。</w:t>
      </w:r>
    </w:p>
    <w:p>
      <w:pPr>
        <w:snapToGrid w:val="0"/>
        <w:spacing w:line="480" w:lineRule="exact"/>
        <w:rPr>
          <w:rFonts w:ascii="宋体" w:hAnsi="宋体"/>
          <w:sz w:val="24"/>
        </w:rPr>
      </w:pPr>
      <w:r>
        <w:rPr>
          <w:rFonts w:hint="eastAsia" w:ascii="宋体" w:hAnsi="宋体" w:cs="宋体"/>
          <w:b/>
          <w:bCs/>
          <w:sz w:val="24"/>
        </w:rPr>
        <w:br w:type="page"/>
      </w:r>
    </w:p>
    <w:p>
      <w:pPr>
        <w:spacing w:line="480" w:lineRule="exact"/>
        <w:ind w:left="-630" w:leftChars="-300" w:firstLine="528" w:firstLineChars="219"/>
        <w:jc w:val="center"/>
        <w:rPr>
          <w:rFonts w:ascii="宋体" w:hAnsi="宋体" w:cs="宋体"/>
          <w:b/>
          <w:bCs/>
          <w:sz w:val="24"/>
        </w:rPr>
      </w:pPr>
      <w:r>
        <w:rPr>
          <w:rFonts w:hint="eastAsia" w:ascii="宋体" w:hAnsi="宋体" w:cs="宋体"/>
          <w:b/>
          <w:bCs/>
          <w:sz w:val="24"/>
        </w:rPr>
        <w:t>授权委托书</w:t>
      </w:r>
    </w:p>
    <w:p>
      <w:pPr>
        <w:spacing w:line="480" w:lineRule="exact"/>
        <w:ind w:left="-630" w:leftChars="-300" w:firstLine="528" w:firstLineChars="219"/>
        <w:jc w:val="center"/>
        <w:rPr>
          <w:rFonts w:ascii="宋体" w:hAnsi="宋体" w:cs="宋体"/>
          <w:b/>
          <w:bCs/>
          <w:sz w:val="24"/>
        </w:rPr>
      </w:pPr>
    </w:p>
    <w:p>
      <w:pPr>
        <w:snapToGrid w:val="0"/>
        <w:spacing w:line="480" w:lineRule="exact"/>
        <w:ind w:left="-105" w:leftChars="-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napToGrid w:val="0"/>
        <w:spacing w:line="480" w:lineRule="exact"/>
        <w:ind w:left="-105" w:leftChars="-50" w:firstLine="525" w:firstLineChars="219"/>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w:t>
      </w:r>
      <w:r>
        <w:rPr>
          <w:rFonts w:hint="eastAsia" w:ascii="宋体" w:hAnsi="宋体" w:cs="宋体"/>
          <w:sz w:val="24"/>
          <w:u w:val="single"/>
        </w:rPr>
        <w:t xml:space="preserve">              </w:t>
      </w:r>
      <w:r>
        <w:rPr>
          <w:rFonts w:hint="eastAsia" w:ascii="宋体" w:hAnsi="宋体" w:cs="宋体"/>
          <w:sz w:val="24"/>
        </w:rPr>
        <w:t>（采购项目名称)项目的</w:t>
      </w:r>
      <w:r>
        <w:rPr>
          <w:rFonts w:hint="eastAsia" w:ascii="宋体" w:hAnsi="宋体" w:cs="宋体"/>
          <w:sz w:val="24"/>
          <w:lang w:eastAsia="zh-CN"/>
        </w:rPr>
        <w:t>采购活动</w:t>
      </w:r>
      <w:r>
        <w:rPr>
          <w:rFonts w:hint="eastAsia" w:ascii="宋体" w:hAnsi="宋体" w:cs="宋体"/>
          <w:sz w:val="24"/>
        </w:rPr>
        <w:t xml:space="preserve">，全权处理一切与该项目单一来源谈判有关的事务。其在办理上述事宜过程中所签署的所有文件我公司均予以承认。  </w:t>
      </w:r>
    </w:p>
    <w:p>
      <w:pPr>
        <w:snapToGrid w:val="0"/>
        <w:spacing w:line="480" w:lineRule="exact"/>
        <w:ind w:left="-630" w:leftChars="-300" w:firstLine="525" w:firstLineChars="219"/>
        <w:rPr>
          <w:rFonts w:ascii="宋体" w:hAnsi="宋体" w:cs="宋体"/>
          <w:sz w:val="24"/>
        </w:rPr>
      </w:pPr>
      <w:r>
        <w:rPr>
          <w:rFonts w:hint="eastAsia" w:ascii="宋体" w:hAnsi="宋体" w:cs="宋体"/>
          <w:sz w:val="24"/>
        </w:rPr>
        <w:t>被授权人无转委托权。特此委托。</w:t>
      </w:r>
    </w:p>
    <w:p>
      <w:pPr>
        <w:spacing w:line="480" w:lineRule="exact"/>
        <w:ind w:left="-630" w:leftChars="-300" w:firstLine="525" w:firstLineChars="219"/>
        <w:rPr>
          <w:rFonts w:ascii="宋体" w:hAnsi="宋体" w:cs="宋体"/>
          <w:sz w:val="24"/>
        </w:rPr>
      </w:pPr>
      <w:r>
        <w:rPr>
          <w:rFonts w:hint="eastAsia" w:ascii="宋体" w:hAnsi="宋体" w:cs="宋体"/>
          <w:sz w:val="24"/>
        </w:rPr>
        <w:t>附：被授权人情况：</w:t>
      </w:r>
    </w:p>
    <w:p>
      <w:pPr>
        <w:spacing w:line="480" w:lineRule="exact"/>
        <w:ind w:left="-630" w:leftChars="-300" w:firstLine="525" w:firstLineChars="219"/>
        <w:rPr>
          <w:rFonts w:ascii="宋体" w:hAnsi="宋体" w:cs="宋体"/>
          <w:sz w:val="24"/>
          <w:u w:val="single"/>
        </w:rPr>
      </w:pPr>
      <w:r>
        <w:rPr>
          <w:rFonts w:hint="eastAsia" w:ascii="宋体" w:hAnsi="宋体" w:cs="宋体"/>
          <w:sz w:val="24"/>
        </w:rPr>
        <w:t>姓名： 性别：年龄：职务：</w:t>
      </w:r>
    </w:p>
    <w:p>
      <w:pPr>
        <w:spacing w:line="480" w:lineRule="exact"/>
        <w:ind w:left="-630" w:leftChars="-300" w:firstLine="525" w:firstLineChars="219"/>
        <w:rPr>
          <w:rFonts w:ascii="宋体" w:hAnsi="宋体" w:cs="宋体"/>
          <w:sz w:val="24"/>
        </w:rPr>
      </w:pPr>
      <w:r>
        <w:rPr>
          <w:rFonts w:hint="eastAsia" w:ascii="宋体" w:hAnsi="宋体" w:cs="宋体"/>
          <w:sz w:val="24"/>
        </w:rPr>
        <w:t>身份证号码：</w:t>
      </w:r>
    </w:p>
    <w:p>
      <w:pPr>
        <w:spacing w:line="480" w:lineRule="exact"/>
        <w:ind w:left="-630" w:leftChars="-300" w:firstLine="525" w:firstLineChars="219"/>
        <w:rPr>
          <w:rFonts w:ascii="宋体" w:hAnsi="宋体" w:cs="宋体"/>
          <w:sz w:val="24"/>
        </w:rPr>
      </w:pPr>
      <w:r>
        <w:rPr>
          <w:rFonts w:hint="eastAsia" w:ascii="宋体" w:hAnsi="宋体" w:cs="宋体"/>
          <w:sz w:val="24"/>
        </w:rPr>
        <w:t>手机：传真：</w:t>
      </w:r>
    </w:p>
    <w:p>
      <w:pPr>
        <w:spacing w:line="480" w:lineRule="exact"/>
        <w:ind w:left="-630" w:leftChars="-300" w:firstLine="525" w:firstLineChars="219"/>
        <w:rPr>
          <w:rFonts w:ascii="宋体" w:hAnsi="宋体" w:cs="宋体"/>
          <w:sz w:val="24"/>
        </w:rPr>
      </w:pPr>
      <w:r>
        <w:rPr>
          <w:rFonts w:hint="eastAsia" w:ascii="宋体" w:hAnsi="宋体" w:cs="宋体"/>
          <w:sz w:val="24"/>
        </w:rPr>
        <w:t>单位名称（公章）              法定代表人（签字或盖章）</w:t>
      </w:r>
    </w:p>
    <w:p>
      <w:pPr>
        <w:spacing w:line="480" w:lineRule="exact"/>
        <w:ind w:left="-630" w:leftChars="-300" w:firstLine="525" w:firstLineChars="219"/>
        <w:rPr>
          <w:rFonts w:ascii="宋体" w:hAnsi="宋体" w:cs="宋体"/>
          <w:sz w:val="24"/>
        </w:rPr>
      </w:pPr>
      <w:r>
        <w:rPr>
          <w:rFonts w:hint="eastAsia" w:ascii="宋体" w:hAnsi="宋体" w:cs="宋体"/>
          <w:sz w:val="24"/>
        </w:rPr>
        <w:t xml:space="preserve">年   月   日                        年   月    日  </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被授权人身份证复印件</w:t>
      </w:r>
    </w:p>
    <w:p>
      <w:pPr>
        <w:spacing w:line="480" w:lineRule="exact"/>
        <w:ind w:left="-630" w:leftChars="-300" w:firstLine="525" w:firstLineChars="219"/>
        <w:rPr>
          <w:rFonts w:ascii="宋体" w:hAnsi="宋体" w:cs="宋体"/>
          <w:sz w:val="24"/>
        </w:rPr>
      </w:pPr>
    </w:p>
    <w:p>
      <w:pPr>
        <w:spacing w:line="480" w:lineRule="exact"/>
        <w:ind w:left="-630" w:leftChars="-300" w:firstLine="525" w:firstLineChars="219"/>
        <w:rPr>
          <w:rFonts w:ascii="宋体" w:hAnsi="宋体" w:cs="宋体"/>
          <w:sz w:val="24"/>
        </w:rPr>
      </w:pPr>
      <w:r>
        <w:rPr>
          <w:rFonts w:hint="eastAsia" w:ascii="宋体" w:hAnsi="宋体" w:cs="宋体"/>
          <w:sz w:val="24"/>
        </w:rPr>
        <w:t>（粘贴此处）</w:t>
      </w:r>
    </w:p>
    <w:p>
      <w:pPr>
        <w:pStyle w:val="2"/>
      </w:pPr>
    </w:p>
    <w:p>
      <w:pPr>
        <w:spacing w:line="480" w:lineRule="exact"/>
        <w:ind w:left="-630" w:leftChars="-300" w:firstLine="528" w:firstLineChars="219"/>
        <w:rPr>
          <w:rFonts w:ascii="宋体" w:hAnsi="宋体" w:cs="宋体"/>
          <w:b/>
          <w:bCs/>
          <w:sz w:val="24"/>
        </w:rPr>
      </w:pPr>
      <w:r>
        <w:rPr>
          <w:rFonts w:hint="eastAsia" w:ascii="宋体" w:hAnsi="宋体" w:cs="宋体"/>
          <w:b/>
          <w:bCs/>
          <w:sz w:val="24"/>
        </w:rPr>
        <w:t>注:参加谈判时被授权人将身份证原件带至谈判现场备查。</w:t>
      </w:r>
    </w:p>
    <w:p>
      <w:pPr>
        <w:snapToGrid w:val="0"/>
        <w:spacing w:before="468" w:beforeLines="150" w:after="156" w:afterLines="50" w:line="420" w:lineRule="exact"/>
        <w:jc w:val="center"/>
        <w:outlineLvl w:val="4"/>
        <w:rPr>
          <w:rFonts w:ascii="宋体" w:hAnsi="宋体" w:cs="宋体"/>
          <w:b/>
          <w:bCs/>
          <w:sz w:val="28"/>
          <w:szCs w:val="28"/>
        </w:rPr>
      </w:pPr>
      <w:r>
        <w:rPr>
          <w:rFonts w:ascii="宋体" w:hAnsi="宋体" w:cs="宋体"/>
          <w:b/>
          <w:bCs/>
          <w:sz w:val="28"/>
          <w:szCs w:val="28"/>
        </w:rPr>
        <w:br w:type="page"/>
      </w:r>
      <w:r>
        <w:rPr>
          <w:rFonts w:hint="eastAsia" w:ascii="宋体" w:hAnsi="宋体" w:cs="宋体"/>
          <w:b/>
          <w:bCs/>
          <w:sz w:val="28"/>
          <w:szCs w:val="28"/>
        </w:rPr>
        <w:t>无重大违法记录声明</w:t>
      </w:r>
    </w:p>
    <w:p>
      <w:pPr>
        <w:snapToGrid w:val="0"/>
        <w:spacing w:line="480" w:lineRule="exact"/>
        <w:ind w:left="-105" w:leftChars="-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w:t>
      </w:r>
    </w:p>
    <w:p>
      <w:pPr>
        <w:spacing w:line="480" w:lineRule="auto"/>
        <w:ind w:firstLine="480" w:firstLineChars="200"/>
        <w:jc w:val="left"/>
        <w:rPr>
          <w:rFonts w:ascii="宋体" w:hAnsi="宋体" w:cs="宋体"/>
          <w:sz w:val="24"/>
        </w:rPr>
      </w:pPr>
      <w:r>
        <w:rPr>
          <w:rFonts w:hint="eastAsia" w:hAnsi="宋体" w:cs="宋体"/>
          <w:sz w:val="24"/>
        </w:rPr>
        <w:t>我单位（供应商名称）</w:t>
      </w:r>
      <w:r>
        <w:rPr>
          <w:rFonts w:hint="eastAsia" w:ascii="宋体" w:hAnsi="宋体" w:cs="宋体"/>
          <w:sz w:val="24"/>
        </w:rPr>
        <w:t>郑重声明：</w:t>
      </w:r>
    </w:p>
    <w:p>
      <w:pPr>
        <w:spacing w:line="480" w:lineRule="auto"/>
        <w:ind w:firstLine="480" w:firstLineChars="200"/>
        <w:jc w:val="left"/>
        <w:rPr>
          <w:rFonts w:ascii="宋体" w:hAnsi="宋体" w:cs="宋体"/>
          <w:sz w:val="24"/>
        </w:rPr>
      </w:pPr>
      <w:r>
        <w:rPr>
          <w:rFonts w:hint="eastAsia" w:ascii="宋体" w:hAnsi="宋体" w:cs="宋体"/>
          <w:sz w:val="24"/>
        </w:rPr>
        <w:t>参加本次</w:t>
      </w:r>
      <w:r>
        <w:rPr>
          <w:rFonts w:hint="eastAsia" w:ascii="宋体" w:hAnsi="宋体" w:cs="宋体"/>
          <w:sz w:val="24"/>
          <w:lang w:eastAsia="zh-CN"/>
        </w:rPr>
        <w:t>采购活动</w:t>
      </w:r>
      <w:r>
        <w:rPr>
          <w:rFonts w:hint="eastAsia" w:ascii="宋体" w:hAnsi="宋体" w:cs="宋体"/>
          <w:sz w:val="24"/>
        </w:rPr>
        <w:t>前3年内，我公司在经营活动中没有因违法经营受到刑事处罚或者责令停产停业、吊销许可证或者执照、较大数额罚款等行政处罚。</w:t>
      </w:r>
    </w:p>
    <w:p>
      <w:pPr>
        <w:spacing w:line="480" w:lineRule="auto"/>
        <w:ind w:firstLine="480" w:firstLineChars="200"/>
        <w:jc w:val="left"/>
        <w:rPr>
          <w:rFonts w:ascii="宋体" w:hAnsi="宋体" w:cs="宋体"/>
          <w:sz w:val="24"/>
        </w:rPr>
      </w:pPr>
      <w:r>
        <w:rPr>
          <w:rFonts w:hint="eastAsia" w:ascii="宋体" w:hAnsi="宋体" w:cs="宋体"/>
          <w:sz w:val="24"/>
        </w:rPr>
        <w:t>在本项目投标截止时间前，没有被“信用中国”（www.creditchina.gov.cn）、“中国</w:t>
      </w:r>
      <w:r>
        <w:rPr>
          <w:rFonts w:hint="eastAsia" w:ascii="宋体" w:hAnsi="宋体" w:cs="宋体"/>
          <w:sz w:val="24"/>
          <w:lang w:val="en-US" w:eastAsia="zh-CN"/>
        </w:rPr>
        <w:t>政府采购网</w:t>
      </w:r>
      <w:r>
        <w:rPr>
          <w:rFonts w:hint="eastAsia" w:ascii="宋体" w:hAnsi="宋体" w:cs="宋体"/>
          <w:sz w:val="24"/>
        </w:rPr>
        <w:t>”（www.ccgp.gov.cn）网站列入失信被执行人、重大税收违法案件当事人名单、</w:t>
      </w:r>
      <w:r>
        <w:rPr>
          <w:rFonts w:hint="eastAsia" w:ascii="宋体" w:hAnsi="宋体" w:cs="宋体"/>
          <w:sz w:val="24"/>
          <w:lang w:val="en-US" w:eastAsia="zh-CN"/>
        </w:rPr>
        <w:t>政府采购</w:t>
      </w:r>
      <w:r>
        <w:rPr>
          <w:rFonts w:hint="eastAsia" w:ascii="宋体" w:hAnsi="宋体" w:cs="宋体"/>
          <w:sz w:val="24"/>
        </w:rPr>
        <w:t>严重违法失信行为记录名单。</w:t>
      </w:r>
    </w:p>
    <w:p>
      <w:pPr>
        <w:spacing w:line="480" w:lineRule="auto"/>
        <w:ind w:firstLine="480"/>
        <w:rPr>
          <w:rFonts w:hAnsi="宋体" w:cs="宋体"/>
          <w:sz w:val="24"/>
        </w:rPr>
      </w:pPr>
    </w:p>
    <w:p>
      <w:pPr>
        <w:spacing w:line="480" w:lineRule="auto"/>
        <w:jc w:val="right"/>
        <w:rPr>
          <w:rFonts w:hAnsi="宋体" w:cs="宋体"/>
          <w:sz w:val="24"/>
        </w:rPr>
      </w:pPr>
      <w:r>
        <w:rPr>
          <w:rFonts w:hint="eastAsia" w:hAnsi="宋体" w:cs="宋体"/>
          <w:sz w:val="24"/>
        </w:rPr>
        <w:t>声明人：（公章）</w:t>
      </w:r>
    </w:p>
    <w:p>
      <w:pPr>
        <w:spacing w:line="480" w:lineRule="auto"/>
        <w:jc w:val="right"/>
        <w:rPr>
          <w:rFonts w:hAnsi="宋体" w:cs="宋体"/>
          <w:sz w:val="24"/>
        </w:rPr>
      </w:pP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jc w:val="center"/>
        <w:rPr>
          <w:rFonts w:ascii="宋体" w:hAnsi="宋体" w:cs="宋体"/>
          <w:b/>
          <w:sz w:val="24"/>
        </w:rPr>
      </w:pPr>
      <w:r>
        <w:rPr>
          <w:rFonts w:hint="eastAsia" w:ascii="仿宋_GB2312" w:hAnsi="黑体" w:eastAsia="仿宋_GB2312"/>
          <w:sz w:val="24"/>
        </w:rPr>
        <w:br w:type="page"/>
      </w:r>
      <w:r>
        <w:rPr>
          <w:rFonts w:hint="eastAsia" w:ascii="宋体" w:hAnsi="宋体" w:cs="宋体"/>
          <w:b/>
          <w:sz w:val="24"/>
        </w:rPr>
        <w:t>谈判供应商一般情况表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企业名称</w:t>
            </w:r>
          </w:p>
        </w:tc>
        <w:tc>
          <w:tcPr>
            <w:tcW w:w="7229" w:type="dxa"/>
            <w:gridSpan w:val="8"/>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地址</w:t>
            </w:r>
          </w:p>
        </w:tc>
        <w:tc>
          <w:tcPr>
            <w:tcW w:w="7229" w:type="dxa"/>
            <w:gridSpan w:val="8"/>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电话</w:t>
            </w:r>
          </w:p>
        </w:tc>
        <w:tc>
          <w:tcPr>
            <w:tcW w:w="2408" w:type="dxa"/>
            <w:gridSpan w:val="3"/>
          </w:tcPr>
          <w:p>
            <w:pPr>
              <w:tabs>
                <w:tab w:val="left" w:pos="993"/>
              </w:tabs>
              <w:spacing w:line="520" w:lineRule="exact"/>
              <w:rPr>
                <w:rFonts w:ascii="宋体" w:hAnsi="宋体" w:cs="宋体"/>
                <w:sz w:val="24"/>
              </w:rPr>
            </w:pPr>
          </w:p>
        </w:tc>
        <w:tc>
          <w:tcPr>
            <w:tcW w:w="1875" w:type="dxa"/>
            <w:gridSpan w:val="2"/>
          </w:tcPr>
          <w:p>
            <w:pPr>
              <w:tabs>
                <w:tab w:val="left" w:pos="993"/>
              </w:tabs>
              <w:spacing w:line="520" w:lineRule="exact"/>
              <w:rPr>
                <w:rFonts w:ascii="宋体" w:hAnsi="宋体" w:cs="宋体"/>
                <w:sz w:val="24"/>
              </w:rPr>
            </w:pPr>
            <w:r>
              <w:rPr>
                <w:rFonts w:hint="eastAsia" w:ascii="宋体" w:hAnsi="宋体" w:cs="宋体"/>
                <w:sz w:val="24"/>
              </w:rPr>
              <w:t>联系人</w:t>
            </w:r>
          </w:p>
        </w:tc>
        <w:tc>
          <w:tcPr>
            <w:tcW w:w="2946" w:type="dxa"/>
            <w:gridSpan w:val="3"/>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传真</w:t>
            </w:r>
          </w:p>
        </w:tc>
        <w:tc>
          <w:tcPr>
            <w:tcW w:w="2408" w:type="dxa"/>
            <w:gridSpan w:val="3"/>
          </w:tcPr>
          <w:p>
            <w:pPr>
              <w:tabs>
                <w:tab w:val="left" w:pos="993"/>
              </w:tabs>
              <w:spacing w:line="520" w:lineRule="exact"/>
              <w:rPr>
                <w:rFonts w:ascii="宋体" w:hAnsi="宋体" w:cs="宋体"/>
                <w:sz w:val="24"/>
              </w:rPr>
            </w:pPr>
          </w:p>
        </w:tc>
        <w:tc>
          <w:tcPr>
            <w:tcW w:w="1875" w:type="dxa"/>
            <w:gridSpan w:val="2"/>
          </w:tcPr>
          <w:p>
            <w:pPr>
              <w:tabs>
                <w:tab w:val="left" w:pos="993"/>
              </w:tabs>
              <w:spacing w:line="520" w:lineRule="exact"/>
              <w:rPr>
                <w:rFonts w:ascii="宋体" w:hAnsi="宋体" w:cs="宋体"/>
                <w:sz w:val="24"/>
              </w:rPr>
            </w:pPr>
            <w:r>
              <w:rPr>
                <w:rFonts w:hint="eastAsia" w:ascii="宋体" w:hAnsi="宋体" w:cs="宋体"/>
                <w:sz w:val="24"/>
              </w:rPr>
              <w:t>电子邮件</w:t>
            </w:r>
          </w:p>
        </w:tc>
        <w:tc>
          <w:tcPr>
            <w:tcW w:w="2946" w:type="dxa"/>
            <w:gridSpan w:val="3"/>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注册地</w:t>
            </w:r>
          </w:p>
        </w:tc>
        <w:tc>
          <w:tcPr>
            <w:tcW w:w="2408" w:type="dxa"/>
            <w:gridSpan w:val="3"/>
          </w:tcPr>
          <w:p>
            <w:pPr>
              <w:tabs>
                <w:tab w:val="left" w:pos="993"/>
              </w:tabs>
              <w:spacing w:line="520" w:lineRule="exact"/>
              <w:rPr>
                <w:rFonts w:ascii="宋体" w:hAnsi="宋体" w:cs="宋体"/>
                <w:sz w:val="24"/>
              </w:rPr>
            </w:pPr>
          </w:p>
        </w:tc>
        <w:tc>
          <w:tcPr>
            <w:tcW w:w="1875" w:type="dxa"/>
            <w:gridSpan w:val="2"/>
          </w:tcPr>
          <w:p>
            <w:pPr>
              <w:tabs>
                <w:tab w:val="left" w:pos="993"/>
              </w:tabs>
              <w:spacing w:line="520" w:lineRule="exact"/>
              <w:rPr>
                <w:rFonts w:ascii="宋体" w:hAnsi="宋体" w:cs="宋体"/>
                <w:sz w:val="24"/>
              </w:rPr>
            </w:pPr>
            <w:r>
              <w:rPr>
                <w:rFonts w:hint="eastAsia" w:ascii="宋体" w:hAnsi="宋体" w:cs="宋体"/>
                <w:sz w:val="24"/>
              </w:rPr>
              <w:t>注册年份</w:t>
            </w:r>
          </w:p>
        </w:tc>
        <w:tc>
          <w:tcPr>
            <w:tcW w:w="2946" w:type="dxa"/>
            <w:gridSpan w:val="3"/>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项目负责人</w:t>
            </w:r>
          </w:p>
        </w:tc>
        <w:tc>
          <w:tcPr>
            <w:tcW w:w="1559" w:type="dxa"/>
            <w:gridSpan w:val="2"/>
          </w:tcPr>
          <w:p>
            <w:pPr>
              <w:tabs>
                <w:tab w:val="left" w:pos="993"/>
              </w:tabs>
              <w:spacing w:line="520" w:lineRule="exact"/>
              <w:jc w:val="center"/>
              <w:rPr>
                <w:rFonts w:ascii="宋体" w:hAnsi="宋体" w:cs="宋体"/>
                <w:sz w:val="24"/>
              </w:rPr>
            </w:pPr>
          </w:p>
        </w:tc>
        <w:tc>
          <w:tcPr>
            <w:tcW w:w="1417" w:type="dxa"/>
            <w:gridSpan w:val="2"/>
          </w:tcPr>
          <w:p>
            <w:pPr>
              <w:tabs>
                <w:tab w:val="left" w:pos="993"/>
              </w:tabs>
              <w:spacing w:line="520" w:lineRule="exact"/>
              <w:jc w:val="center"/>
              <w:rPr>
                <w:rFonts w:ascii="宋体" w:hAnsi="宋体" w:cs="宋体"/>
                <w:sz w:val="24"/>
              </w:rPr>
            </w:pPr>
            <w:r>
              <w:rPr>
                <w:rFonts w:hint="eastAsia" w:ascii="宋体" w:hAnsi="宋体" w:cs="宋体"/>
                <w:sz w:val="24"/>
              </w:rPr>
              <w:t>年龄</w:t>
            </w:r>
          </w:p>
        </w:tc>
        <w:tc>
          <w:tcPr>
            <w:tcW w:w="1466" w:type="dxa"/>
            <w:gridSpan w:val="2"/>
          </w:tcPr>
          <w:p>
            <w:pPr>
              <w:tabs>
                <w:tab w:val="left" w:pos="993"/>
              </w:tabs>
              <w:spacing w:line="520" w:lineRule="exact"/>
              <w:jc w:val="center"/>
              <w:rPr>
                <w:rFonts w:ascii="宋体" w:hAnsi="宋体" w:cs="宋体"/>
                <w:sz w:val="24"/>
              </w:rPr>
            </w:pPr>
          </w:p>
        </w:tc>
        <w:tc>
          <w:tcPr>
            <w:tcW w:w="1320" w:type="dxa"/>
          </w:tcPr>
          <w:p>
            <w:pPr>
              <w:tabs>
                <w:tab w:val="left" w:pos="993"/>
              </w:tabs>
              <w:spacing w:line="520" w:lineRule="exact"/>
              <w:jc w:val="center"/>
              <w:rPr>
                <w:rFonts w:ascii="宋体" w:hAnsi="宋体" w:cs="宋体"/>
                <w:sz w:val="24"/>
              </w:rPr>
            </w:pPr>
            <w:r>
              <w:rPr>
                <w:rFonts w:hint="eastAsia" w:ascii="宋体" w:hAnsi="宋体" w:cs="宋体"/>
                <w:sz w:val="24"/>
              </w:rPr>
              <w:t>性别</w:t>
            </w:r>
          </w:p>
        </w:tc>
        <w:tc>
          <w:tcPr>
            <w:tcW w:w="1467" w:type="dxa"/>
          </w:tcPr>
          <w:p>
            <w:pPr>
              <w:tabs>
                <w:tab w:val="left" w:pos="993"/>
              </w:tabs>
              <w:spacing w:line="52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职务职称</w:t>
            </w:r>
          </w:p>
        </w:tc>
        <w:tc>
          <w:tcPr>
            <w:tcW w:w="2976" w:type="dxa"/>
            <w:gridSpan w:val="4"/>
          </w:tcPr>
          <w:p>
            <w:pPr>
              <w:tabs>
                <w:tab w:val="left" w:pos="993"/>
              </w:tabs>
              <w:spacing w:line="520" w:lineRule="exact"/>
              <w:rPr>
                <w:rFonts w:ascii="宋体" w:hAnsi="宋体" w:cs="宋体"/>
                <w:sz w:val="24"/>
              </w:rPr>
            </w:pPr>
          </w:p>
        </w:tc>
        <w:tc>
          <w:tcPr>
            <w:tcW w:w="1466" w:type="dxa"/>
            <w:gridSpan w:val="2"/>
          </w:tcPr>
          <w:p>
            <w:pPr>
              <w:tabs>
                <w:tab w:val="left" w:pos="993"/>
              </w:tabs>
              <w:spacing w:line="520" w:lineRule="exact"/>
              <w:rPr>
                <w:rFonts w:ascii="宋体" w:hAnsi="宋体" w:cs="宋体"/>
                <w:sz w:val="24"/>
              </w:rPr>
            </w:pPr>
            <w:r>
              <w:rPr>
                <w:rFonts w:hint="eastAsia" w:ascii="宋体" w:hAnsi="宋体" w:cs="宋体"/>
                <w:sz w:val="24"/>
              </w:rPr>
              <w:t>执业资格</w:t>
            </w:r>
          </w:p>
        </w:tc>
        <w:tc>
          <w:tcPr>
            <w:tcW w:w="2787" w:type="dxa"/>
            <w:gridSpan w:val="2"/>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vAlign w:val="center"/>
          </w:tcPr>
          <w:p>
            <w:pPr>
              <w:tabs>
                <w:tab w:val="left" w:pos="993"/>
              </w:tabs>
              <w:spacing w:line="520" w:lineRule="exact"/>
              <w:jc w:val="center"/>
              <w:rPr>
                <w:rFonts w:ascii="宋体" w:hAnsi="宋体" w:cs="宋体"/>
                <w:sz w:val="24"/>
              </w:rPr>
            </w:pPr>
            <w:r>
              <w:rPr>
                <w:rFonts w:hint="eastAsia" w:ascii="宋体" w:hAnsi="宋体" w:cs="宋体"/>
                <w:sz w:val="24"/>
              </w:rPr>
              <w:t>经营范围</w:t>
            </w:r>
          </w:p>
        </w:tc>
        <w:tc>
          <w:tcPr>
            <w:tcW w:w="7229" w:type="dxa"/>
            <w:gridSpan w:val="8"/>
          </w:tcPr>
          <w:p>
            <w:pPr>
              <w:tabs>
                <w:tab w:val="left" w:pos="993"/>
              </w:tabs>
              <w:spacing w:line="520" w:lineRule="exact"/>
              <w:rPr>
                <w:rFonts w:ascii="宋体" w:hAnsi="宋体" w:cs="宋体"/>
                <w:sz w:val="24"/>
              </w:rPr>
            </w:pPr>
            <w:r>
              <w:rPr>
                <w:rFonts w:hint="eastAsia" w:ascii="宋体" w:hAnsi="宋体" w:cs="宋体"/>
                <w:sz w:val="24"/>
              </w:rPr>
              <w:t>营业执照载明：</w:t>
            </w:r>
          </w:p>
          <w:p>
            <w:pPr>
              <w:tabs>
                <w:tab w:val="left" w:pos="993"/>
              </w:tabs>
              <w:spacing w:line="520" w:lineRule="exact"/>
              <w:rPr>
                <w:rFonts w:ascii="宋体" w:hAnsi="宋体" w:cs="宋体"/>
                <w:sz w:val="24"/>
                <w:u w:val="single"/>
              </w:rPr>
            </w:pPr>
            <w:r>
              <w:rPr>
                <w:rFonts w:hint="eastAsia" w:ascii="宋体" w:hAnsi="宋体" w:cs="宋体"/>
                <w:sz w:val="24"/>
              </w:rPr>
              <w:t>1.</w:t>
            </w:r>
          </w:p>
          <w:p>
            <w:pPr>
              <w:tabs>
                <w:tab w:val="left" w:pos="993"/>
              </w:tabs>
              <w:spacing w:line="520" w:lineRule="exact"/>
              <w:rPr>
                <w:rFonts w:ascii="宋体" w:hAnsi="宋体" w:cs="宋体"/>
                <w:sz w:val="24"/>
                <w:u w:val="single"/>
              </w:rPr>
            </w:pPr>
            <w:r>
              <w:rPr>
                <w:rFonts w:hint="eastAsia" w:ascii="宋体" w:hAnsi="宋体" w:cs="宋体"/>
                <w:sz w:val="24"/>
              </w:rPr>
              <w:t>2.</w:t>
            </w:r>
          </w:p>
          <w:p>
            <w:pPr>
              <w:tabs>
                <w:tab w:val="left" w:pos="993"/>
              </w:tabs>
              <w:spacing w:line="520" w:lineRule="exact"/>
              <w:rPr>
                <w:rFonts w:ascii="宋体" w:hAnsi="宋体" w:cs="宋体"/>
                <w:sz w:val="24"/>
                <w:u w:val="single"/>
              </w:rPr>
            </w:pPr>
            <w:r>
              <w:rPr>
                <w:rFonts w:hint="eastAsia" w:ascii="宋体" w:hAnsi="宋体" w:cs="宋体"/>
                <w:sz w:val="24"/>
              </w:rPr>
              <w:t>3.</w:t>
            </w:r>
          </w:p>
          <w:p>
            <w:pPr>
              <w:tabs>
                <w:tab w:val="left" w:pos="993"/>
              </w:tabs>
              <w:spacing w:line="520" w:lineRule="exact"/>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ascii="宋体" w:hAnsi="宋体" w:cs="宋体"/>
                <w:sz w:val="24"/>
              </w:rPr>
            </w:pPr>
            <w:r>
              <w:rPr>
                <w:rFonts w:hint="eastAsia" w:ascii="宋体" w:hAnsi="宋体" w:cs="宋体"/>
                <w:sz w:val="24"/>
              </w:rPr>
              <w:t>从事类似相关项目的经历及年数</w:t>
            </w:r>
          </w:p>
        </w:tc>
        <w:tc>
          <w:tcPr>
            <w:tcW w:w="6521" w:type="dxa"/>
            <w:gridSpan w:val="7"/>
          </w:tcPr>
          <w:p>
            <w:pPr>
              <w:tabs>
                <w:tab w:val="left" w:pos="993"/>
              </w:tabs>
              <w:spacing w:line="52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vAlign w:val="center"/>
          </w:tcPr>
          <w:p>
            <w:pPr>
              <w:tabs>
                <w:tab w:val="left" w:pos="993"/>
              </w:tabs>
              <w:spacing w:line="520" w:lineRule="exact"/>
              <w:rPr>
                <w:rFonts w:ascii="宋体" w:hAnsi="宋体" w:cs="宋体"/>
                <w:sz w:val="24"/>
              </w:rPr>
            </w:pPr>
            <w:r>
              <w:rPr>
                <w:rFonts w:hint="eastAsia" w:ascii="宋体" w:hAnsi="宋体" w:cs="宋体"/>
                <w:sz w:val="24"/>
              </w:rPr>
              <w:t>其他认为有必要提供的内容，可自行添加</w:t>
            </w:r>
          </w:p>
        </w:tc>
        <w:tc>
          <w:tcPr>
            <w:tcW w:w="6521" w:type="dxa"/>
            <w:gridSpan w:val="7"/>
          </w:tcPr>
          <w:p>
            <w:pPr>
              <w:tabs>
                <w:tab w:val="left" w:pos="993"/>
              </w:tabs>
              <w:spacing w:line="520" w:lineRule="exact"/>
              <w:rPr>
                <w:rFonts w:ascii="宋体" w:hAnsi="宋体" w:cs="宋体"/>
                <w:sz w:val="24"/>
              </w:rPr>
            </w:pPr>
          </w:p>
        </w:tc>
      </w:tr>
    </w:tbl>
    <w:p>
      <w:pPr>
        <w:snapToGrid w:val="0"/>
        <w:spacing w:line="520" w:lineRule="exact"/>
        <w:ind w:left="-630" w:leftChars="-300" w:firstLine="765" w:firstLineChars="319"/>
        <w:rPr>
          <w:rFonts w:ascii="宋体" w:hAnsi="宋体" w:cs="宋体"/>
          <w:bCs/>
          <w:sz w:val="24"/>
        </w:rPr>
      </w:pPr>
    </w:p>
    <w:p>
      <w:pPr>
        <w:snapToGrid w:val="0"/>
        <w:spacing w:line="520" w:lineRule="exact"/>
        <w:ind w:left="-630" w:leftChars="-300" w:firstLine="765" w:firstLineChars="319"/>
        <w:rPr>
          <w:rFonts w:ascii="宋体" w:hAnsi="宋体" w:cs="宋体"/>
          <w:bCs/>
          <w:sz w:val="24"/>
        </w:rPr>
      </w:pPr>
      <w:r>
        <w:rPr>
          <w:rFonts w:hint="eastAsia" w:ascii="宋体" w:hAnsi="宋体" w:cs="宋体"/>
          <w:bCs/>
          <w:sz w:val="24"/>
        </w:rPr>
        <w:t xml:space="preserve">供应商：（盖章）             </w:t>
      </w:r>
    </w:p>
    <w:p>
      <w:pPr>
        <w:snapToGrid w:val="0"/>
        <w:spacing w:line="520" w:lineRule="exact"/>
        <w:ind w:left="-630" w:leftChars="-300" w:firstLine="765" w:firstLineChars="319"/>
        <w:rPr>
          <w:rFonts w:ascii="宋体" w:hAnsi="宋体" w:cs="宋体"/>
          <w:bCs/>
          <w:sz w:val="24"/>
        </w:rPr>
      </w:pPr>
      <w:r>
        <w:rPr>
          <w:rFonts w:hint="eastAsia" w:ascii="宋体" w:hAnsi="宋体" w:cs="宋体"/>
          <w:bCs/>
          <w:sz w:val="24"/>
        </w:rPr>
        <w:t>法定代表人或被授权人（签字或盖章）：</w:t>
      </w:r>
    </w:p>
    <w:p>
      <w:pPr>
        <w:snapToGrid w:val="0"/>
        <w:spacing w:line="520" w:lineRule="exact"/>
        <w:ind w:left="-630" w:leftChars="-300" w:firstLine="765" w:firstLineChars="319"/>
        <w:rPr>
          <w:rFonts w:ascii="宋体" w:hAnsi="宋体" w:cs="宋体"/>
          <w:bCs/>
          <w:sz w:val="24"/>
        </w:rPr>
      </w:pPr>
      <w:r>
        <w:rPr>
          <w:rFonts w:hint="eastAsia" w:ascii="宋体" w:hAnsi="宋体" w:cs="宋体"/>
          <w:bCs/>
          <w:sz w:val="24"/>
        </w:rPr>
        <w:t>日  期：</w:t>
      </w:r>
    </w:p>
    <w:p>
      <w:pPr>
        <w:snapToGrid w:val="0"/>
        <w:spacing w:line="360" w:lineRule="exact"/>
        <w:ind w:firstLine="3120" w:firstLineChars="1300"/>
        <w:jc w:val="left"/>
        <w:outlineLvl w:val="2"/>
        <w:rPr>
          <w:rFonts w:ascii="宋体" w:hAnsi="宋体" w:cs="宋体"/>
          <w:sz w:val="24"/>
        </w:rPr>
      </w:pPr>
    </w:p>
    <w:p>
      <w:pPr>
        <w:spacing w:line="480" w:lineRule="exact"/>
        <w:ind w:left="-630" w:leftChars="-300" w:firstLine="528" w:firstLineChars="219"/>
        <w:jc w:val="center"/>
        <w:rPr>
          <w:rFonts w:ascii="宋体" w:hAnsi="宋体" w:cs="宋体"/>
          <w:b/>
          <w:sz w:val="24"/>
        </w:rPr>
      </w:pPr>
      <w:r>
        <w:rPr>
          <w:rFonts w:hint="eastAsia" w:ascii="宋体" w:hAnsi="宋体" w:cs="宋体"/>
          <w:b/>
          <w:sz w:val="24"/>
        </w:rPr>
        <w:br w:type="page"/>
      </w:r>
      <w:r>
        <w:rPr>
          <w:rFonts w:hint="eastAsia" w:ascii="宋体" w:hAnsi="宋体" w:cs="宋体"/>
          <w:b/>
          <w:sz w:val="24"/>
        </w:rPr>
        <w:t>谈判响应报价总表（首次）</w:t>
      </w:r>
    </w:p>
    <w:p>
      <w:pPr>
        <w:pStyle w:val="2"/>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76"/>
        <w:gridCol w:w="3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sz w:val="24"/>
              </w:rPr>
            </w:pPr>
            <w:r>
              <w:rPr>
                <w:rFonts w:hint="eastAsia" w:ascii="宋体" w:hAnsi="宋体"/>
                <w:sz w:val="24"/>
              </w:rPr>
              <w:t>项目名称</w:t>
            </w:r>
          </w:p>
        </w:tc>
        <w:tc>
          <w:tcPr>
            <w:tcW w:w="39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sz w:val="24"/>
              </w:rPr>
            </w:pPr>
            <w:r>
              <w:rPr>
                <w:rFonts w:hint="eastAsia" w:ascii="宋体" w:hAnsi="宋体"/>
                <w:sz w:val="24"/>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8" w:hRule="atLeast"/>
          <w:jc w:val="center"/>
        </w:trPr>
        <w:tc>
          <w:tcPr>
            <w:tcW w:w="377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宋体" w:hAnsi="宋体"/>
                <w:bCs/>
                <w:sz w:val="24"/>
              </w:rPr>
            </w:pPr>
          </w:p>
        </w:tc>
        <w:tc>
          <w:tcPr>
            <w:tcW w:w="39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exact"/>
              <w:jc w:val="left"/>
              <w:rPr>
                <w:rFonts w:ascii="宋体" w:hAnsi="宋体"/>
                <w:b/>
                <w:sz w:val="24"/>
              </w:rPr>
            </w:pPr>
            <w:r>
              <w:rPr>
                <w:rFonts w:hint="eastAsia" w:ascii="宋体" w:hAnsi="宋体"/>
                <w:b/>
                <w:sz w:val="24"/>
              </w:rPr>
              <w:t>大写：人民币</w:t>
            </w:r>
          </w:p>
          <w:p>
            <w:pPr>
              <w:kinsoku w:val="0"/>
              <w:topLinePunct/>
              <w:snapToGrid w:val="0"/>
              <w:spacing w:line="360" w:lineRule="exact"/>
              <w:jc w:val="left"/>
              <w:rPr>
                <w:rFonts w:ascii="宋体" w:hAnsi="宋体"/>
                <w:sz w:val="24"/>
              </w:rPr>
            </w:pPr>
            <w:r>
              <w:rPr>
                <w:rFonts w:hint="eastAsia" w:ascii="宋体" w:hAnsi="宋体"/>
                <w:b/>
                <w:sz w:val="24"/>
              </w:rPr>
              <w:t>小写：</w:t>
            </w:r>
            <w:r>
              <w:rPr>
                <w:rFonts w:hint="eastAsia" w:ascii="宋体" w:hAnsi="宋体"/>
                <w:sz w:val="24"/>
              </w:rPr>
              <w:t>¥</w:t>
            </w:r>
          </w:p>
        </w:tc>
      </w:tr>
    </w:tbl>
    <w:p>
      <w:pPr>
        <w:kinsoku w:val="0"/>
        <w:topLinePunct/>
        <w:snapToGrid w:val="0"/>
        <w:spacing w:line="440" w:lineRule="exact"/>
        <w:rPr>
          <w:rFonts w:ascii="宋体" w:hAnsi="宋体"/>
          <w:sz w:val="24"/>
        </w:rPr>
      </w:pPr>
    </w:p>
    <w:p>
      <w:pPr>
        <w:kinsoku w:val="0"/>
        <w:topLinePunct/>
        <w:snapToGrid w:val="0"/>
        <w:spacing w:line="440" w:lineRule="exact"/>
        <w:rPr>
          <w:rFonts w:ascii="宋体" w:hAnsi="宋体"/>
          <w:sz w:val="24"/>
        </w:rPr>
      </w:pPr>
      <w:r>
        <w:rPr>
          <w:rFonts w:hint="eastAsia" w:ascii="宋体" w:hAnsi="宋体"/>
          <w:sz w:val="24"/>
        </w:rPr>
        <w:t xml:space="preserve">谈判供应商：（盖章）             </w:t>
      </w:r>
    </w:p>
    <w:p>
      <w:pPr>
        <w:kinsoku w:val="0"/>
        <w:topLinePunct/>
        <w:snapToGrid w:val="0"/>
        <w:spacing w:line="440" w:lineRule="exact"/>
        <w:rPr>
          <w:rFonts w:ascii="宋体" w:hAnsi="宋体"/>
          <w:sz w:val="24"/>
        </w:rPr>
      </w:pPr>
      <w:r>
        <w:rPr>
          <w:rFonts w:hint="eastAsia" w:ascii="宋体" w:hAnsi="宋体"/>
          <w:sz w:val="24"/>
        </w:rPr>
        <w:t>法定代表人或被授权人（签字或盖章）：</w:t>
      </w:r>
    </w:p>
    <w:p>
      <w:pPr>
        <w:kinsoku w:val="0"/>
        <w:topLinePunct/>
        <w:snapToGrid w:val="0"/>
        <w:spacing w:line="440" w:lineRule="exact"/>
        <w:rPr>
          <w:rFonts w:ascii="宋体" w:hAnsi="宋体"/>
          <w:sz w:val="24"/>
        </w:rPr>
      </w:pPr>
      <w:r>
        <w:rPr>
          <w:rFonts w:hint="eastAsia" w:ascii="宋体" w:hAnsi="宋体"/>
          <w:sz w:val="24"/>
        </w:rPr>
        <w:t>日期：</w:t>
      </w:r>
    </w:p>
    <w:p>
      <w:pPr>
        <w:kinsoku w:val="0"/>
        <w:topLinePunct/>
        <w:snapToGrid w:val="0"/>
        <w:spacing w:line="440" w:lineRule="exact"/>
        <w:rPr>
          <w:rFonts w:ascii="宋体" w:hAnsi="宋体"/>
          <w:sz w:val="24"/>
        </w:rPr>
      </w:pPr>
    </w:p>
    <w:p>
      <w:pPr>
        <w:kinsoku w:val="0"/>
        <w:topLinePunct/>
        <w:snapToGrid w:val="0"/>
        <w:spacing w:line="440" w:lineRule="exact"/>
        <w:rPr>
          <w:rFonts w:ascii="宋体" w:hAnsi="宋体"/>
          <w:b/>
          <w:sz w:val="24"/>
        </w:rPr>
      </w:pPr>
      <w:r>
        <w:rPr>
          <w:rFonts w:hint="eastAsia" w:ascii="宋体" w:hAnsi="宋体"/>
          <w:b/>
          <w:sz w:val="24"/>
        </w:rPr>
        <w:t>注：</w:t>
      </w:r>
    </w:p>
    <w:p>
      <w:pPr>
        <w:numPr>
          <w:ilvl w:val="0"/>
          <w:numId w:val="4"/>
        </w:numPr>
        <w:kinsoku w:val="0"/>
        <w:topLinePunct/>
        <w:snapToGrid w:val="0"/>
        <w:spacing w:line="440" w:lineRule="exact"/>
        <w:ind w:firstLine="480" w:firstLineChars="200"/>
        <w:rPr>
          <w:rFonts w:ascii="宋体" w:hAnsi="宋体" w:cs="宋体"/>
          <w:bCs/>
          <w:sz w:val="24"/>
        </w:rPr>
      </w:pPr>
      <w:r>
        <w:rPr>
          <w:rFonts w:ascii="宋体" w:hAnsi="宋体"/>
          <w:sz w:val="24"/>
        </w:rPr>
        <w:t>本表格式，不得自行改动。</w:t>
      </w:r>
    </w:p>
    <w:p>
      <w:pPr>
        <w:numPr>
          <w:ilvl w:val="0"/>
          <w:numId w:val="4"/>
        </w:numPr>
        <w:kinsoku w:val="0"/>
        <w:topLinePunct/>
        <w:snapToGrid w:val="0"/>
        <w:spacing w:line="440" w:lineRule="exact"/>
        <w:ind w:firstLine="480" w:firstLineChars="200"/>
        <w:rPr>
          <w:rFonts w:ascii="宋体" w:hAnsi="宋体" w:cs="宋体"/>
          <w:bCs/>
          <w:sz w:val="24"/>
        </w:rPr>
      </w:pPr>
      <w:r>
        <w:rPr>
          <w:rFonts w:hint="eastAsia" w:ascii="宋体" w:hAnsi="宋体"/>
          <w:sz w:val="24"/>
        </w:rPr>
        <w:t>谈判报价（以人民币计价）</w:t>
      </w:r>
      <w:r>
        <w:rPr>
          <w:rFonts w:hint="eastAsia" w:ascii="宋体" w:hAnsi="宋体" w:cs="宋体"/>
          <w:sz w:val="24"/>
        </w:rPr>
        <w:t>包含但不限于策划执行、设备及物料费用、人员劳务、交通通讯、各项不可预见费用及政策性文件规定等各项应有费用，以及为完成采购文件规定所涉及到的一切相关费用。</w:t>
      </w:r>
    </w:p>
    <w:p>
      <w:pPr>
        <w:numPr>
          <w:ilvl w:val="0"/>
          <w:numId w:val="4"/>
        </w:numPr>
        <w:kinsoku w:val="0"/>
        <w:topLinePunct/>
        <w:snapToGrid w:val="0"/>
        <w:spacing w:line="440" w:lineRule="exact"/>
        <w:ind w:firstLine="480" w:firstLineChars="200"/>
        <w:rPr>
          <w:rFonts w:ascii="宋体" w:hAnsi="宋体"/>
          <w:sz w:val="24"/>
        </w:rPr>
      </w:pPr>
      <w:r>
        <w:rPr>
          <w:rFonts w:hint="eastAsia" w:ascii="宋体" w:hAnsi="宋体"/>
          <w:sz w:val="24"/>
        </w:rPr>
        <w:t>第二次、第三次报价将在开标现场填写，响应文件密封提交时只需填写谈判响应报价总表（首次）。且第二次、第三次报价，谈判响应报价明细表按同比例下浮。</w:t>
      </w:r>
    </w:p>
    <w:p>
      <w:pPr>
        <w:kinsoku w:val="0"/>
        <w:topLinePunct/>
        <w:snapToGrid w:val="0"/>
        <w:spacing w:line="360" w:lineRule="auto"/>
        <w:jc w:val="center"/>
        <w:rPr>
          <w:rFonts w:ascii="宋体" w:hAnsi="宋体" w:cs="宋体"/>
          <w:b/>
          <w:sz w:val="24"/>
        </w:rPr>
      </w:pPr>
      <w:r>
        <w:rPr>
          <w:rFonts w:hint="eastAsia" w:ascii="宋体" w:hAnsi="宋体"/>
          <w:sz w:val="24"/>
        </w:rPr>
        <w:br w:type="page"/>
      </w:r>
      <w:r>
        <w:rPr>
          <w:rFonts w:hint="eastAsia" w:ascii="宋体" w:hAnsi="宋体" w:cs="宋体"/>
          <w:b/>
          <w:sz w:val="24"/>
        </w:rPr>
        <w:t>谈判响应报价明细表（格式自拟）</w:t>
      </w:r>
    </w:p>
    <w:p>
      <w:pPr>
        <w:kinsoku w:val="0"/>
        <w:topLinePunct/>
        <w:snapToGrid w:val="0"/>
        <w:rPr>
          <w:rFonts w:hint="eastAsia" w:eastAsia="宋体"/>
          <w:lang w:eastAsia="zh-CN"/>
        </w:rPr>
      </w:pPr>
      <w:r>
        <w:rPr>
          <w:rFonts w:hint="eastAsia"/>
        </w:rPr>
        <w:t>项目名称：</w:t>
      </w:r>
      <w:r>
        <w:rPr>
          <w:rFonts w:hint="eastAsia"/>
          <w:lang w:eastAsia="zh-CN"/>
        </w:rPr>
        <w:t>“双12”南通广电汽车博览会</w:t>
      </w:r>
    </w:p>
    <w:p>
      <w:pPr>
        <w:pStyle w:val="2"/>
      </w:pPr>
    </w:p>
    <w:p>
      <w:pPr>
        <w:kinsoku w:val="0"/>
        <w:topLinePunct/>
        <w:snapToGrid w:val="0"/>
        <w:spacing w:line="440" w:lineRule="exact"/>
        <w:rPr>
          <w:rFonts w:ascii="宋体" w:hAnsi="宋体"/>
          <w:sz w:val="24"/>
        </w:rPr>
      </w:pPr>
    </w:p>
    <w:p>
      <w:pPr>
        <w:kinsoku w:val="0"/>
        <w:topLinePunct/>
        <w:snapToGrid w:val="0"/>
        <w:spacing w:line="440" w:lineRule="exact"/>
        <w:ind w:firstLine="5520" w:firstLineChars="2300"/>
        <w:rPr>
          <w:rFonts w:ascii="宋体" w:hAnsi="宋体"/>
          <w:sz w:val="24"/>
        </w:rPr>
      </w:pPr>
    </w:p>
    <w:p>
      <w:pPr>
        <w:kinsoku w:val="0"/>
        <w:topLinePunct/>
        <w:snapToGrid w:val="0"/>
        <w:spacing w:line="440" w:lineRule="exact"/>
        <w:ind w:firstLine="5520" w:firstLineChars="2300"/>
        <w:rPr>
          <w:rFonts w:ascii="宋体" w:hAnsi="宋体"/>
          <w:sz w:val="24"/>
        </w:rPr>
      </w:pPr>
    </w:p>
    <w:p>
      <w:pPr>
        <w:kinsoku w:val="0"/>
        <w:topLinePunct/>
        <w:snapToGrid w:val="0"/>
        <w:spacing w:line="440" w:lineRule="exact"/>
        <w:ind w:firstLine="5520" w:firstLineChars="2300"/>
        <w:rPr>
          <w:rFonts w:ascii="宋体" w:hAnsi="宋体"/>
          <w:sz w:val="24"/>
        </w:rPr>
      </w:pPr>
    </w:p>
    <w:p>
      <w:pPr>
        <w:kinsoku w:val="0"/>
        <w:topLinePunct/>
        <w:snapToGrid w:val="0"/>
        <w:spacing w:line="440" w:lineRule="exact"/>
        <w:ind w:firstLine="5520" w:firstLineChars="2300"/>
        <w:rPr>
          <w:rFonts w:ascii="宋体" w:hAnsi="宋体"/>
          <w:sz w:val="24"/>
        </w:rPr>
      </w:pPr>
    </w:p>
    <w:p>
      <w:pPr>
        <w:kinsoku w:val="0"/>
        <w:topLinePunct/>
        <w:snapToGrid w:val="0"/>
        <w:spacing w:line="440" w:lineRule="exact"/>
        <w:ind w:firstLine="5520" w:firstLineChars="2300"/>
        <w:rPr>
          <w:rFonts w:ascii="宋体" w:hAnsi="宋体"/>
          <w:sz w:val="24"/>
        </w:rPr>
      </w:pPr>
    </w:p>
    <w:p>
      <w:pPr>
        <w:kinsoku w:val="0"/>
        <w:topLinePunct/>
        <w:snapToGrid w:val="0"/>
        <w:spacing w:line="440" w:lineRule="exact"/>
        <w:ind w:firstLine="5520" w:firstLineChars="2300"/>
        <w:rPr>
          <w:rFonts w:ascii="宋体" w:hAnsi="宋体"/>
          <w:sz w:val="24"/>
        </w:rPr>
      </w:pPr>
      <w:r>
        <w:rPr>
          <w:rFonts w:hint="eastAsia" w:ascii="宋体" w:hAnsi="宋体"/>
          <w:sz w:val="24"/>
        </w:rPr>
        <w:t xml:space="preserve">谈判供应商：（盖章）             </w:t>
      </w:r>
    </w:p>
    <w:p>
      <w:pPr>
        <w:kinsoku w:val="0"/>
        <w:topLinePunct/>
        <w:snapToGrid w:val="0"/>
        <w:spacing w:line="440" w:lineRule="exact"/>
        <w:ind w:firstLine="4080" w:firstLineChars="1700"/>
        <w:rPr>
          <w:rFonts w:ascii="宋体" w:hAnsi="宋体"/>
          <w:sz w:val="24"/>
        </w:rPr>
      </w:pPr>
      <w:r>
        <w:rPr>
          <w:rFonts w:hint="eastAsia" w:ascii="宋体" w:hAnsi="宋体"/>
          <w:sz w:val="24"/>
        </w:rPr>
        <w:t>法定代表人或被授权人（签字或盖章）：</w:t>
      </w:r>
    </w:p>
    <w:p>
      <w:pPr>
        <w:kinsoku w:val="0"/>
        <w:topLinePunct/>
        <w:snapToGrid w:val="0"/>
        <w:spacing w:line="440" w:lineRule="exact"/>
        <w:ind w:firstLine="5760" w:firstLineChars="2400"/>
        <w:rPr>
          <w:rFonts w:ascii="宋体" w:hAnsi="宋体"/>
          <w:sz w:val="24"/>
        </w:rPr>
      </w:pPr>
      <w:r>
        <w:rPr>
          <w:rFonts w:hint="eastAsia" w:ascii="宋体" w:hAnsi="宋体"/>
          <w:sz w:val="24"/>
        </w:rPr>
        <w:t>日   期：</w:t>
      </w:r>
    </w:p>
    <w:sectPr>
      <w:headerReference r:id="rId3" w:type="default"/>
      <w:footerReference r:id="rId4" w:type="default"/>
      <w:pgSz w:w="11906" w:h="16838"/>
      <w:pgMar w:top="1021" w:right="1134" w:bottom="102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5"/>
                            <w:rPr>
                              <w:rStyle w:val="36"/>
                              <w:rFonts w:cs="Calibri"/>
                            </w:rPr>
                          </w:pPr>
                          <w:r>
                            <w:rPr>
                              <w:rFonts w:cs="Calibri"/>
                            </w:rPr>
                            <w:fldChar w:fldCharType="begin"/>
                          </w:r>
                          <w:r>
                            <w:rPr>
                              <w:rStyle w:val="36"/>
                              <w:rFonts w:cs="Calibri"/>
                            </w:rPr>
                            <w:instrText xml:space="preserve">PAGE  </w:instrText>
                          </w:r>
                          <w:r>
                            <w:rPr>
                              <w:rFonts w:cs="Calibri"/>
                            </w:rPr>
                            <w:fldChar w:fldCharType="separate"/>
                          </w:r>
                          <w:r>
                            <w:rPr>
                              <w:rStyle w:val="36"/>
                              <w:rFonts w:cs="Calibri"/>
                            </w:rPr>
                            <w:t>5</w:t>
                          </w:r>
                          <w:r>
                            <w:rPr>
                              <w:rFonts w:cs="Calibri"/>
                            </w:rPr>
                            <w:fldChar w:fldCharType="end"/>
                          </w:r>
                        </w:p>
                      </w:txbxContent>
                    </wps:txbx>
                    <wps:bodyPr vert="horz" wrap="none" lIns="0" tIns="0" rIns="0" bIns="0" anchor="t" anchorCtr="0">
                      <a:spAutoFit/>
                    </wps:bodyPr>
                  </wps:wsp>
                </a:graphicData>
              </a:graphic>
            </wp:anchor>
          </w:drawing>
        </mc:Choice>
        <mc:Fallback>
          <w:pict>
            <v:shape id="文本框 2049"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pAc1AAA&#10;AAUBAAAPAAAAAAAAAAEAIAAAACIAAABkcnMvZG93bnJldi54bWxQSwECFAAUAAAACACHTuJAnP1Z&#10;s+kBAADNAwAADgAAAAAAAAABACAAAAAjAQAAZHJzL2Uyb0RvYy54bWxQSwUGAAAAAAYABgBZAQAA&#10;fgUAAAAA&#10;">
              <v:fill on="f" focussize="0,0"/>
              <v:stroke on="f" weight="1.25pt"/>
              <v:imagedata o:title=""/>
              <o:lock v:ext="edit" aspectratio="f"/>
              <v:textbox inset="0mm,0mm,0mm,0mm" style="mso-fit-shape-to-text:t;">
                <w:txbxContent>
                  <w:p>
                    <w:pPr>
                      <w:pStyle w:val="15"/>
                      <w:rPr>
                        <w:rStyle w:val="36"/>
                        <w:rFonts w:cs="Calibri"/>
                      </w:rPr>
                    </w:pPr>
                    <w:r>
                      <w:rPr>
                        <w:rFonts w:cs="Calibri"/>
                      </w:rPr>
                      <w:fldChar w:fldCharType="begin"/>
                    </w:r>
                    <w:r>
                      <w:rPr>
                        <w:rStyle w:val="36"/>
                        <w:rFonts w:cs="Calibri"/>
                      </w:rPr>
                      <w:instrText xml:space="preserve">PAGE  </w:instrText>
                    </w:r>
                    <w:r>
                      <w:rPr>
                        <w:rFonts w:cs="Calibri"/>
                      </w:rPr>
                      <w:fldChar w:fldCharType="separate"/>
                    </w:r>
                    <w:r>
                      <w:rPr>
                        <w:rStyle w:val="36"/>
                        <w:rFonts w:cs="Calibri"/>
                      </w:rPr>
                      <w:t>5</w:t>
                    </w:r>
                    <w:r>
                      <w:rPr>
                        <w:rFonts w:cs="Calibri"/>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4BC49"/>
    <w:multiLevelType w:val="singleLevel"/>
    <w:tmpl w:val="9D04BC49"/>
    <w:lvl w:ilvl="0" w:tentative="0">
      <w:start w:val="7"/>
      <w:numFmt w:val="chineseCounting"/>
      <w:suff w:val="nothing"/>
      <w:lvlText w:val="%1、"/>
      <w:lvlJc w:val="left"/>
      <w:rPr>
        <w:rFonts w:hint="eastAsia"/>
      </w:rPr>
    </w:lvl>
  </w:abstractNum>
  <w:abstractNum w:abstractNumId="1">
    <w:nsid w:val="ABCE72AF"/>
    <w:multiLevelType w:val="singleLevel"/>
    <w:tmpl w:val="ABCE72AF"/>
    <w:lvl w:ilvl="0" w:tentative="0">
      <w:start w:val="1"/>
      <w:numFmt w:val="decimal"/>
      <w:suff w:val="nothing"/>
      <w:lvlText w:val="%1、"/>
      <w:lvlJc w:val="left"/>
    </w:lvl>
  </w:abstractNum>
  <w:abstractNum w:abstractNumId="2">
    <w:nsid w:val="E6F77031"/>
    <w:multiLevelType w:val="singleLevel"/>
    <w:tmpl w:val="E6F77031"/>
    <w:lvl w:ilvl="0" w:tentative="0">
      <w:start w:val="2"/>
      <w:numFmt w:val="chineseCounting"/>
      <w:suff w:val="nothing"/>
      <w:lvlText w:val="（%1）"/>
      <w:lvlJc w:val="left"/>
      <w:rPr>
        <w:rFonts w:hint="eastAsia"/>
      </w:rPr>
    </w:lvl>
  </w:abstractNum>
  <w:abstractNum w:abstractNumId="3">
    <w:nsid w:val="7CE1D263"/>
    <w:multiLevelType w:val="singleLevel"/>
    <w:tmpl w:val="7CE1D263"/>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YjhhNDI5YTdmOWZjNjYzMjQyMTIzMDZiODRkNDYifQ=="/>
  </w:docVars>
  <w:rsids>
    <w:rsidRoot w:val="00172A27"/>
    <w:rsid w:val="000003A4"/>
    <w:rsid w:val="000020A3"/>
    <w:rsid w:val="000060BB"/>
    <w:rsid w:val="000068D6"/>
    <w:rsid w:val="000149D0"/>
    <w:rsid w:val="00015C95"/>
    <w:rsid w:val="000336ED"/>
    <w:rsid w:val="000365E6"/>
    <w:rsid w:val="00036615"/>
    <w:rsid w:val="00042038"/>
    <w:rsid w:val="00044468"/>
    <w:rsid w:val="000506F3"/>
    <w:rsid w:val="000525C6"/>
    <w:rsid w:val="00052E8E"/>
    <w:rsid w:val="000532AA"/>
    <w:rsid w:val="00055134"/>
    <w:rsid w:val="000556D4"/>
    <w:rsid w:val="0005601A"/>
    <w:rsid w:val="00063D46"/>
    <w:rsid w:val="000722FC"/>
    <w:rsid w:val="000804A2"/>
    <w:rsid w:val="00081895"/>
    <w:rsid w:val="0008780E"/>
    <w:rsid w:val="000914A5"/>
    <w:rsid w:val="00093D59"/>
    <w:rsid w:val="000A0A94"/>
    <w:rsid w:val="000A4315"/>
    <w:rsid w:val="000A6372"/>
    <w:rsid w:val="000B1ED4"/>
    <w:rsid w:val="000B3FA2"/>
    <w:rsid w:val="000B648A"/>
    <w:rsid w:val="000C08FA"/>
    <w:rsid w:val="000C56A1"/>
    <w:rsid w:val="000D1ACB"/>
    <w:rsid w:val="000D25F0"/>
    <w:rsid w:val="000D523A"/>
    <w:rsid w:val="000D65FF"/>
    <w:rsid w:val="000E1D89"/>
    <w:rsid w:val="000E2F44"/>
    <w:rsid w:val="000F6837"/>
    <w:rsid w:val="0010055D"/>
    <w:rsid w:val="00102B22"/>
    <w:rsid w:val="0010761B"/>
    <w:rsid w:val="00107A63"/>
    <w:rsid w:val="00111DB6"/>
    <w:rsid w:val="001137DB"/>
    <w:rsid w:val="001147DC"/>
    <w:rsid w:val="00116D71"/>
    <w:rsid w:val="00133A30"/>
    <w:rsid w:val="00135E18"/>
    <w:rsid w:val="001369EF"/>
    <w:rsid w:val="00143503"/>
    <w:rsid w:val="00144359"/>
    <w:rsid w:val="00151CF1"/>
    <w:rsid w:val="00152BEB"/>
    <w:rsid w:val="00163428"/>
    <w:rsid w:val="0016496C"/>
    <w:rsid w:val="00164AE6"/>
    <w:rsid w:val="00166FA6"/>
    <w:rsid w:val="00172A27"/>
    <w:rsid w:val="00175566"/>
    <w:rsid w:val="00181D42"/>
    <w:rsid w:val="0018563C"/>
    <w:rsid w:val="001A574E"/>
    <w:rsid w:val="001A61E4"/>
    <w:rsid w:val="001C2324"/>
    <w:rsid w:val="001C4064"/>
    <w:rsid w:val="001C5339"/>
    <w:rsid w:val="001D01D1"/>
    <w:rsid w:val="001D5C94"/>
    <w:rsid w:val="001D7A80"/>
    <w:rsid w:val="001E583A"/>
    <w:rsid w:val="001E5F8B"/>
    <w:rsid w:val="001F12B3"/>
    <w:rsid w:val="001F19B8"/>
    <w:rsid w:val="001F2A66"/>
    <w:rsid w:val="001F67A7"/>
    <w:rsid w:val="002009CA"/>
    <w:rsid w:val="00201249"/>
    <w:rsid w:val="00202A02"/>
    <w:rsid w:val="00202A8D"/>
    <w:rsid w:val="00204EA0"/>
    <w:rsid w:val="002059F0"/>
    <w:rsid w:val="00206086"/>
    <w:rsid w:val="00207F0D"/>
    <w:rsid w:val="00220409"/>
    <w:rsid w:val="00221184"/>
    <w:rsid w:val="00225F8A"/>
    <w:rsid w:val="00237E32"/>
    <w:rsid w:val="00244F87"/>
    <w:rsid w:val="00245704"/>
    <w:rsid w:val="00254084"/>
    <w:rsid w:val="002545B2"/>
    <w:rsid w:val="00254D06"/>
    <w:rsid w:val="00254EAB"/>
    <w:rsid w:val="00262C7F"/>
    <w:rsid w:val="002641AE"/>
    <w:rsid w:val="00264E11"/>
    <w:rsid w:val="00273528"/>
    <w:rsid w:val="00274CEF"/>
    <w:rsid w:val="00276389"/>
    <w:rsid w:val="00281399"/>
    <w:rsid w:val="00283781"/>
    <w:rsid w:val="0028489F"/>
    <w:rsid w:val="00292D8E"/>
    <w:rsid w:val="00293F72"/>
    <w:rsid w:val="00296778"/>
    <w:rsid w:val="002A6189"/>
    <w:rsid w:val="002B127D"/>
    <w:rsid w:val="002B362A"/>
    <w:rsid w:val="002C33ED"/>
    <w:rsid w:val="002C42D1"/>
    <w:rsid w:val="002C7EB3"/>
    <w:rsid w:val="002C7F45"/>
    <w:rsid w:val="002D286A"/>
    <w:rsid w:val="002D4EAD"/>
    <w:rsid w:val="002E24A1"/>
    <w:rsid w:val="002E46C5"/>
    <w:rsid w:val="002E7059"/>
    <w:rsid w:val="002E7671"/>
    <w:rsid w:val="002F2274"/>
    <w:rsid w:val="002F2C9D"/>
    <w:rsid w:val="002F32AC"/>
    <w:rsid w:val="002F32F6"/>
    <w:rsid w:val="002F355E"/>
    <w:rsid w:val="002F3A69"/>
    <w:rsid w:val="002F59E0"/>
    <w:rsid w:val="002F6190"/>
    <w:rsid w:val="0030021D"/>
    <w:rsid w:val="00301556"/>
    <w:rsid w:val="00301B86"/>
    <w:rsid w:val="00301F2D"/>
    <w:rsid w:val="003207D9"/>
    <w:rsid w:val="003223D1"/>
    <w:rsid w:val="003300E7"/>
    <w:rsid w:val="003330C4"/>
    <w:rsid w:val="00346FF6"/>
    <w:rsid w:val="00350272"/>
    <w:rsid w:val="00354B14"/>
    <w:rsid w:val="00355485"/>
    <w:rsid w:val="0036092E"/>
    <w:rsid w:val="003645D1"/>
    <w:rsid w:val="00367024"/>
    <w:rsid w:val="0037019C"/>
    <w:rsid w:val="003718B7"/>
    <w:rsid w:val="00377EC3"/>
    <w:rsid w:val="003808FB"/>
    <w:rsid w:val="00380E78"/>
    <w:rsid w:val="00381E77"/>
    <w:rsid w:val="0039273C"/>
    <w:rsid w:val="00395905"/>
    <w:rsid w:val="00395CAE"/>
    <w:rsid w:val="003B0C1E"/>
    <w:rsid w:val="003B248C"/>
    <w:rsid w:val="003B28BB"/>
    <w:rsid w:val="003B3B79"/>
    <w:rsid w:val="003C1E8E"/>
    <w:rsid w:val="003C2352"/>
    <w:rsid w:val="003C483D"/>
    <w:rsid w:val="003C622D"/>
    <w:rsid w:val="003C7335"/>
    <w:rsid w:val="003D22B7"/>
    <w:rsid w:val="003F029A"/>
    <w:rsid w:val="003F230B"/>
    <w:rsid w:val="003F6E8D"/>
    <w:rsid w:val="003F70F4"/>
    <w:rsid w:val="003F78B2"/>
    <w:rsid w:val="004012C7"/>
    <w:rsid w:val="00402069"/>
    <w:rsid w:val="00402970"/>
    <w:rsid w:val="00404C30"/>
    <w:rsid w:val="00413E31"/>
    <w:rsid w:val="00416006"/>
    <w:rsid w:val="0042101D"/>
    <w:rsid w:val="00424B8E"/>
    <w:rsid w:val="00426D3C"/>
    <w:rsid w:val="00427526"/>
    <w:rsid w:val="004362D7"/>
    <w:rsid w:val="00440A0E"/>
    <w:rsid w:val="00440F60"/>
    <w:rsid w:val="004448B9"/>
    <w:rsid w:val="004449FF"/>
    <w:rsid w:val="00445A5F"/>
    <w:rsid w:val="00453B17"/>
    <w:rsid w:val="0046037B"/>
    <w:rsid w:val="00462886"/>
    <w:rsid w:val="00463BDD"/>
    <w:rsid w:val="004649AB"/>
    <w:rsid w:val="0046696D"/>
    <w:rsid w:val="00471835"/>
    <w:rsid w:val="00471C23"/>
    <w:rsid w:val="00480252"/>
    <w:rsid w:val="0049150B"/>
    <w:rsid w:val="00491C04"/>
    <w:rsid w:val="00493247"/>
    <w:rsid w:val="00496E39"/>
    <w:rsid w:val="004A45E3"/>
    <w:rsid w:val="004A7332"/>
    <w:rsid w:val="004C0D13"/>
    <w:rsid w:val="004C2913"/>
    <w:rsid w:val="004C2A68"/>
    <w:rsid w:val="004C4E9A"/>
    <w:rsid w:val="004C77BF"/>
    <w:rsid w:val="004C7B4F"/>
    <w:rsid w:val="004D4611"/>
    <w:rsid w:val="004D4800"/>
    <w:rsid w:val="004D51DF"/>
    <w:rsid w:val="004D520E"/>
    <w:rsid w:val="004E3D68"/>
    <w:rsid w:val="004E7A8A"/>
    <w:rsid w:val="004F17B3"/>
    <w:rsid w:val="004F3182"/>
    <w:rsid w:val="0050120E"/>
    <w:rsid w:val="00503A73"/>
    <w:rsid w:val="005063CF"/>
    <w:rsid w:val="00507543"/>
    <w:rsid w:val="00510E54"/>
    <w:rsid w:val="00512AEB"/>
    <w:rsid w:val="00515539"/>
    <w:rsid w:val="00516172"/>
    <w:rsid w:val="00517DE6"/>
    <w:rsid w:val="0052045D"/>
    <w:rsid w:val="00523C79"/>
    <w:rsid w:val="005277B3"/>
    <w:rsid w:val="00540658"/>
    <w:rsid w:val="005429FA"/>
    <w:rsid w:val="00543003"/>
    <w:rsid w:val="00546818"/>
    <w:rsid w:val="00547CED"/>
    <w:rsid w:val="00552FE0"/>
    <w:rsid w:val="005612B8"/>
    <w:rsid w:val="00562FBD"/>
    <w:rsid w:val="00563BF5"/>
    <w:rsid w:val="005707F0"/>
    <w:rsid w:val="00570B28"/>
    <w:rsid w:val="00572525"/>
    <w:rsid w:val="00573B69"/>
    <w:rsid w:val="00576A99"/>
    <w:rsid w:val="0058050B"/>
    <w:rsid w:val="005813DB"/>
    <w:rsid w:val="00583A2A"/>
    <w:rsid w:val="00585D08"/>
    <w:rsid w:val="00593C37"/>
    <w:rsid w:val="00596240"/>
    <w:rsid w:val="005A0B31"/>
    <w:rsid w:val="005A1539"/>
    <w:rsid w:val="005A1D59"/>
    <w:rsid w:val="005A2BE6"/>
    <w:rsid w:val="005A3A59"/>
    <w:rsid w:val="005A51E7"/>
    <w:rsid w:val="005A697B"/>
    <w:rsid w:val="005B1870"/>
    <w:rsid w:val="005B2138"/>
    <w:rsid w:val="005B6AAE"/>
    <w:rsid w:val="005C48CF"/>
    <w:rsid w:val="005C5A58"/>
    <w:rsid w:val="005D4F19"/>
    <w:rsid w:val="005D5C0A"/>
    <w:rsid w:val="005E5559"/>
    <w:rsid w:val="005E7207"/>
    <w:rsid w:val="005E7AAD"/>
    <w:rsid w:val="005F197B"/>
    <w:rsid w:val="005F4479"/>
    <w:rsid w:val="005F5DE2"/>
    <w:rsid w:val="005F6A43"/>
    <w:rsid w:val="005F74B0"/>
    <w:rsid w:val="006011DF"/>
    <w:rsid w:val="00605A66"/>
    <w:rsid w:val="00607DB7"/>
    <w:rsid w:val="00610555"/>
    <w:rsid w:val="006133C8"/>
    <w:rsid w:val="006153CF"/>
    <w:rsid w:val="006158EF"/>
    <w:rsid w:val="00617456"/>
    <w:rsid w:val="00617501"/>
    <w:rsid w:val="006220D0"/>
    <w:rsid w:val="00634FD9"/>
    <w:rsid w:val="00635C10"/>
    <w:rsid w:val="00636113"/>
    <w:rsid w:val="00641559"/>
    <w:rsid w:val="00646743"/>
    <w:rsid w:val="006532A8"/>
    <w:rsid w:val="00654BAC"/>
    <w:rsid w:val="006558B8"/>
    <w:rsid w:val="00655EC3"/>
    <w:rsid w:val="00661401"/>
    <w:rsid w:val="00667F55"/>
    <w:rsid w:val="00671CB6"/>
    <w:rsid w:val="00674B9E"/>
    <w:rsid w:val="00677286"/>
    <w:rsid w:val="00682724"/>
    <w:rsid w:val="00683DC1"/>
    <w:rsid w:val="00684CFC"/>
    <w:rsid w:val="00687800"/>
    <w:rsid w:val="00690071"/>
    <w:rsid w:val="006915D8"/>
    <w:rsid w:val="00692F88"/>
    <w:rsid w:val="00693DC9"/>
    <w:rsid w:val="0069556B"/>
    <w:rsid w:val="006974EE"/>
    <w:rsid w:val="006B114E"/>
    <w:rsid w:val="006B17C0"/>
    <w:rsid w:val="006B1AFB"/>
    <w:rsid w:val="006B69B7"/>
    <w:rsid w:val="006B72CD"/>
    <w:rsid w:val="006C439B"/>
    <w:rsid w:val="006C6CAD"/>
    <w:rsid w:val="006C6D69"/>
    <w:rsid w:val="006C6F6D"/>
    <w:rsid w:val="006D0C25"/>
    <w:rsid w:val="006D36F9"/>
    <w:rsid w:val="006E1C9F"/>
    <w:rsid w:val="006E2F70"/>
    <w:rsid w:val="006E60F5"/>
    <w:rsid w:val="006F0671"/>
    <w:rsid w:val="006F2977"/>
    <w:rsid w:val="006F6048"/>
    <w:rsid w:val="00702ADE"/>
    <w:rsid w:val="0071095A"/>
    <w:rsid w:val="00710BA9"/>
    <w:rsid w:val="00711E54"/>
    <w:rsid w:val="00713194"/>
    <w:rsid w:val="007140B2"/>
    <w:rsid w:val="00717B80"/>
    <w:rsid w:val="007203F4"/>
    <w:rsid w:val="00724251"/>
    <w:rsid w:val="00725D88"/>
    <w:rsid w:val="007327BF"/>
    <w:rsid w:val="0073352C"/>
    <w:rsid w:val="007369AE"/>
    <w:rsid w:val="00736A75"/>
    <w:rsid w:val="00744138"/>
    <w:rsid w:val="00744B1D"/>
    <w:rsid w:val="00751B34"/>
    <w:rsid w:val="00753EE3"/>
    <w:rsid w:val="00760DF1"/>
    <w:rsid w:val="00761895"/>
    <w:rsid w:val="00763A46"/>
    <w:rsid w:val="00774A82"/>
    <w:rsid w:val="007776DB"/>
    <w:rsid w:val="0078100B"/>
    <w:rsid w:val="00783440"/>
    <w:rsid w:val="00786423"/>
    <w:rsid w:val="00794069"/>
    <w:rsid w:val="007A7766"/>
    <w:rsid w:val="007B07B8"/>
    <w:rsid w:val="007B58EC"/>
    <w:rsid w:val="007B6B93"/>
    <w:rsid w:val="007C0A1D"/>
    <w:rsid w:val="007C1879"/>
    <w:rsid w:val="007C4C56"/>
    <w:rsid w:val="007D2D8D"/>
    <w:rsid w:val="007E6FDD"/>
    <w:rsid w:val="007E7732"/>
    <w:rsid w:val="007F010F"/>
    <w:rsid w:val="007F685E"/>
    <w:rsid w:val="00800192"/>
    <w:rsid w:val="00802BED"/>
    <w:rsid w:val="008065DC"/>
    <w:rsid w:val="00806D41"/>
    <w:rsid w:val="008078CD"/>
    <w:rsid w:val="00814D1A"/>
    <w:rsid w:val="00816967"/>
    <w:rsid w:val="00817C42"/>
    <w:rsid w:val="0082241C"/>
    <w:rsid w:val="00822D4A"/>
    <w:rsid w:val="00824905"/>
    <w:rsid w:val="008315C6"/>
    <w:rsid w:val="008342B1"/>
    <w:rsid w:val="00835656"/>
    <w:rsid w:val="00835BC5"/>
    <w:rsid w:val="00845644"/>
    <w:rsid w:val="0084716F"/>
    <w:rsid w:val="00854DB4"/>
    <w:rsid w:val="008605E1"/>
    <w:rsid w:val="00863D69"/>
    <w:rsid w:val="008670CF"/>
    <w:rsid w:val="00871959"/>
    <w:rsid w:val="00872269"/>
    <w:rsid w:val="00873E96"/>
    <w:rsid w:val="0087773D"/>
    <w:rsid w:val="00877EC5"/>
    <w:rsid w:val="00881825"/>
    <w:rsid w:val="00895E3A"/>
    <w:rsid w:val="008966B1"/>
    <w:rsid w:val="008A0BB1"/>
    <w:rsid w:val="008A13CD"/>
    <w:rsid w:val="008A3070"/>
    <w:rsid w:val="008A5C23"/>
    <w:rsid w:val="008A5D72"/>
    <w:rsid w:val="008B0C37"/>
    <w:rsid w:val="008B4C12"/>
    <w:rsid w:val="008C058F"/>
    <w:rsid w:val="008C2782"/>
    <w:rsid w:val="008C574E"/>
    <w:rsid w:val="008C6B19"/>
    <w:rsid w:val="008D02F7"/>
    <w:rsid w:val="008D41D5"/>
    <w:rsid w:val="008D5635"/>
    <w:rsid w:val="008D62BC"/>
    <w:rsid w:val="008D687E"/>
    <w:rsid w:val="008E2179"/>
    <w:rsid w:val="008E26A6"/>
    <w:rsid w:val="008E45EE"/>
    <w:rsid w:val="008E7424"/>
    <w:rsid w:val="008F118A"/>
    <w:rsid w:val="008F1A48"/>
    <w:rsid w:val="008F60FC"/>
    <w:rsid w:val="008F631E"/>
    <w:rsid w:val="008F7330"/>
    <w:rsid w:val="009037C7"/>
    <w:rsid w:val="00906930"/>
    <w:rsid w:val="00910A32"/>
    <w:rsid w:val="0091159E"/>
    <w:rsid w:val="0091567F"/>
    <w:rsid w:val="0092057F"/>
    <w:rsid w:val="00922012"/>
    <w:rsid w:val="0092377B"/>
    <w:rsid w:val="009242F9"/>
    <w:rsid w:val="00937D77"/>
    <w:rsid w:val="009432B4"/>
    <w:rsid w:val="00944390"/>
    <w:rsid w:val="00944651"/>
    <w:rsid w:val="0094673C"/>
    <w:rsid w:val="00946B04"/>
    <w:rsid w:val="009473E7"/>
    <w:rsid w:val="00947C82"/>
    <w:rsid w:val="00950AB4"/>
    <w:rsid w:val="009548C9"/>
    <w:rsid w:val="009555B0"/>
    <w:rsid w:val="00957C94"/>
    <w:rsid w:val="00961239"/>
    <w:rsid w:val="00963CB6"/>
    <w:rsid w:val="00964454"/>
    <w:rsid w:val="00967E2A"/>
    <w:rsid w:val="00970CA2"/>
    <w:rsid w:val="0097178C"/>
    <w:rsid w:val="0097423A"/>
    <w:rsid w:val="00982FDB"/>
    <w:rsid w:val="009842FD"/>
    <w:rsid w:val="00984F00"/>
    <w:rsid w:val="009910F7"/>
    <w:rsid w:val="009916CE"/>
    <w:rsid w:val="00991C28"/>
    <w:rsid w:val="00992E40"/>
    <w:rsid w:val="00994C13"/>
    <w:rsid w:val="0099560E"/>
    <w:rsid w:val="00996DEB"/>
    <w:rsid w:val="009A0E8A"/>
    <w:rsid w:val="009A3760"/>
    <w:rsid w:val="009A4236"/>
    <w:rsid w:val="009A6865"/>
    <w:rsid w:val="009A6B47"/>
    <w:rsid w:val="009C1CD1"/>
    <w:rsid w:val="009C1D43"/>
    <w:rsid w:val="009D34E4"/>
    <w:rsid w:val="009D37AB"/>
    <w:rsid w:val="009D6B3C"/>
    <w:rsid w:val="009E1E93"/>
    <w:rsid w:val="009E27F2"/>
    <w:rsid w:val="009F7C37"/>
    <w:rsid w:val="009F7E4A"/>
    <w:rsid w:val="00A01807"/>
    <w:rsid w:val="00A048FC"/>
    <w:rsid w:val="00A06FF7"/>
    <w:rsid w:val="00A07D9D"/>
    <w:rsid w:val="00A10CE8"/>
    <w:rsid w:val="00A1392C"/>
    <w:rsid w:val="00A147D7"/>
    <w:rsid w:val="00A155FC"/>
    <w:rsid w:val="00A209B6"/>
    <w:rsid w:val="00A24D7D"/>
    <w:rsid w:val="00A34294"/>
    <w:rsid w:val="00A35CAC"/>
    <w:rsid w:val="00A35E98"/>
    <w:rsid w:val="00A3722E"/>
    <w:rsid w:val="00A37E1E"/>
    <w:rsid w:val="00A43643"/>
    <w:rsid w:val="00A44DC0"/>
    <w:rsid w:val="00A55D6B"/>
    <w:rsid w:val="00A709AB"/>
    <w:rsid w:val="00A73624"/>
    <w:rsid w:val="00A74C70"/>
    <w:rsid w:val="00A75FC0"/>
    <w:rsid w:val="00A76EA7"/>
    <w:rsid w:val="00A77FAF"/>
    <w:rsid w:val="00A82C30"/>
    <w:rsid w:val="00A86282"/>
    <w:rsid w:val="00A865F0"/>
    <w:rsid w:val="00A874FA"/>
    <w:rsid w:val="00A914A9"/>
    <w:rsid w:val="00A91742"/>
    <w:rsid w:val="00A939A1"/>
    <w:rsid w:val="00A94EBE"/>
    <w:rsid w:val="00A96693"/>
    <w:rsid w:val="00A977E5"/>
    <w:rsid w:val="00A97B2A"/>
    <w:rsid w:val="00AA0D9F"/>
    <w:rsid w:val="00AA1106"/>
    <w:rsid w:val="00AA1744"/>
    <w:rsid w:val="00AA446C"/>
    <w:rsid w:val="00AB2073"/>
    <w:rsid w:val="00AB2DE2"/>
    <w:rsid w:val="00AB3CCF"/>
    <w:rsid w:val="00AB4263"/>
    <w:rsid w:val="00AB4BC6"/>
    <w:rsid w:val="00AB5344"/>
    <w:rsid w:val="00AC2B0A"/>
    <w:rsid w:val="00AC359D"/>
    <w:rsid w:val="00AC79A9"/>
    <w:rsid w:val="00AD038B"/>
    <w:rsid w:val="00AD0FB6"/>
    <w:rsid w:val="00AD3174"/>
    <w:rsid w:val="00AD743C"/>
    <w:rsid w:val="00AD7478"/>
    <w:rsid w:val="00AE41EC"/>
    <w:rsid w:val="00AE503B"/>
    <w:rsid w:val="00AE60A6"/>
    <w:rsid w:val="00AE6E8C"/>
    <w:rsid w:val="00AF2007"/>
    <w:rsid w:val="00AF3C90"/>
    <w:rsid w:val="00AF499D"/>
    <w:rsid w:val="00B03AE7"/>
    <w:rsid w:val="00B05310"/>
    <w:rsid w:val="00B11C0C"/>
    <w:rsid w:val="00B12262"/>
    <w:rsid w:val="00B12340"/>
    <w:rsid w:val="00B14416"/>
    <w:rsid w:val="00B14943"/>
    <w:rsid w:val="00B1689F"/>
    <w:rsid w:val="00B20877"/>
    <w:rsid w:val="00B21B01"/>
    <w:rsid w:val="00B23780"/>
    <w:rsid w:val="00B279F4"/>
    <w:rsid w:val="00B33B30"/>
    <w:rsid w:val="00B37B2E"/>
    <w:rsid w:val="00B41899"/>
    <w:rsid w:val="00B42448"/>
    <w:rsid w:val="00B45A26"/>
    <w:rsid w:val="00B51EB8"/>
    <w:rsid w:val="00B60165"/>
    <w:rsid w:val="00B60167"/>
    <w:rsid w:val="00B605B4"/>
    <w:rsid w:val="00B648BE"/>
    <w:rsid w:val="00B6757E"/>
    <w:rsid w:val="00B70206"/>
    <w:rsid w:val="00B72358"/>
    <w:rsid w:val="00B80037"/>
    <w:rsid w:val="00B80891"/>
    <w:rsid w:val="00B82F45"/>
    <w:rsid w:val="00B83012"/>
    <w:rsid w:val="00B835D2"/>
    <w:rsid w:val="00B902DC"/>
    <w:rsid w:val="00B90D76"/>
    <w:rsid w:val="00B929C1"/>
    <w:rsid w:val="00B960C0"/>
    <w:rsid w:val="00B9612C"/>
    <w:rsid w:val="00B97ED0"/>
    <w:rsid w:val="00BA298C"/>
    <w:rsid w:val="00BA3F11"/>
    <w:rsid w:val="00BA4464"/>
    <w:rsid w:val="00BA468D"/>
    <w:rsid w:val="00BA5B7E"/>
    <w:rsid w:val="00BA5D7E"/>
    <w:rsid w:val="00BA6BDD"/>
    <w:rsid w:val="00BA7156"/>
    <w:rsid w:val="00BB13D4"/>
    <w:rsid w:val="00BB5987"/>
    <w:rsid w:val="00BC0C07"/>
    <w:rsid w:val="00BC2AAB"/>
    <w:rsid w:val="00BE4524"/>
    <w:rsid w:val="00BE48CF"/>
    <w:rsid w:val="00BE4F6E"/>
    <w:rsid w:val="00BE78E2"/>
    <w:rsid w:val="00BF107F"/>
    <w:rsid w:val="00BF151E"/>
    <w:rsid w:val="00BF2FD6"/>
    <w:rsid w:val="00BF5113"/>
    <w:rsid w:val="00BF778F"/>
    <w:rsid w:val="00C07C1E"/>
    <w:rsid w:val="00C10E93"/>
    <w:rsid w:val="00C16D81"/>
    <w:rsid w:val="00C20E7E"/>
    <w:rsid w:val="00C25869"/>
    <w:rsid w:val="00C30AB5"/>
    <w:rsid w:val="00C31FD7"/>
    <w:rsid w:val="00C329AA"/>
    <w:rsid w:val="00C33DAF"/>
    <w:rsid w:val="00C4038A"/>
    <w:rsid w:val="00C43BC3"/>
    <w:rsid w:val="00C475A8"/>
    <w:rsid w:val="00C5148D"/>
    <w:rsid w:val="00C526F7"/>
    <w:rsid w:val="00C542E5"/>
    <w:rsid w:val="00C54A61"/>
    <w:rsid w:val="00C55916"/>
    <w:rsid w:val="00C56030"/>
    <w:rsid w:val="00C57862"/>
    <w:rsid w:val="00C64D93"/>
    <w:rsid w:val="00C65006"/>
    <w:rsid w:val="00C70F25"/>
    <w:rsid w:val="00C7737A"/>
    <w:rsid w:val="00C834B9"/>
    <w:rsid w:val="00C85B5F"/>
    <w:rsid w:val="00C86BA4"/>
    <w:rsid w:val="00C91DBF"/>
    <w:rsid w:val="00C933CF"/>
    <w:rsid w:val="00C9441C"/>
    <w:rsid w:val="00C94975"/>
    <w:rsid w:val="00C95CD0"/>
    <w:rsid w:val="00C97565"/>
    <w:rsid w:val="00C97902"/>
    <w:rsid w:val="00CA1F5B"/>
    <w:rsid w:val="00CA66B6"/>
    <w:rsid w:val="00CB5164"/>
    <w:rsid w:val="00CB7AA6"/>
    <w:rsid w:val="00CC23A7"/>
    <w:rsid w:val="00CC3EBB"/>
    <w:rsid w:val="00CC4B60"/>
    <w:rsid w:val="00CC6261"/>
    <w:rsid w:val="00CC6867"/>
    <w:rsid w:val="00CC75AD"/>
    <w:rsid w:val="00CF2688"/>
    <w:rsid w:val="00CF730A"/>
    <w:rsid w:val="00CF7FF1"/>
    <w:rsid w:val="00D00283"/>
    <w:rsid w:val="00D01AEB"/>
    <w:rsid w:val="00D103BE"/>
    <w:rsid w:val="00D13D7D"/>
    <w:rsid w:val="00D14410"/>
    <w:rsid w:val="00D16A40"/>
    <w:rsid w:val="00D2273F"/>
    <w:rsid w:val="00D269E9"/>
    <w:rsid w:val="00D31CA3"/>
    <w:rsid w:val="00D330B6"/>
    <w:rsid w:val="00D52E8C"/>
    <w:rsid w:val="00D63317"/>
    <w:rsid w:val="00D65A0E"/>
    <w:rsid w:val="00D7090C"/>
    <w:rsid w:val="00D71563"/>
    <w:rsid w:val="00D725E6"/>
    <w:rsid w:val="00D7465C"/>
    <w:rsid w:val="00D81539"/>
    <w:rsid w:val="00D831F1"/>
    <w:rsid w:val="00D8433E"/>
    <w:rsid w:val="00D94719"/>
    <w:rsid w:val="00D977CB"/>
    <w:rsid w:val="00D97EC3"/>
    <w:rsid w:val="00DA0171"/>
    <w:rsid w:val="00DA1BB3"/>
    <w:rsid w:val="00DA310B"/>
    <w:rsid w:val="00DA4938"/>
    <w:rsid w:val="00DB315E"/>
    <w:rsid w:val="00DB4316"/>
    <w:rsid w:val="00DB591F"/>
    <w:rsid w:val="00DB5E98"/>
    <w:rsid w:val="00DB613B"/>
    <w:rsid w:val="00DB735F"/>
    <w:rsid w:val="00DC67F7"/>
    <w:rsid w:val="00DD3F8A"/>
    <w:rsid w:val="00DD6B84"/>
    <w:rsid w:val="00DE14A9"/>
    <w:rsid w:val="00DE66BA"/>
    <w:rsid w:val="00DF3C24"/>
    <w:rsid w:val="00DF3F87"/>
    <w:rsid w:val="00DF4BC5"/>
    <w:rsid w:val="00DF5D6D"/>
    <w:rsid w:val="00DF6336"/>
    <w:rsid w:val="00E07E44"/>
    <w:rsid w:val="00E12157"/>
    <w:rsid w:val="00E1612D"/>
    <w:rsid w:val="00E16DA2"/>
    <w:rsid w:val="00E233EC"/>
    <w:rsid w:val="00E24F93"/>
    <w:rsid w:val="00E2635B"/>
    <w:rsid w:val="00E32594"/>
    <w:rsid w:val="00E335B6"/>
    <w:rsid w:val="00E34DCE"/>
    <w:rsid w:val="00E4061A"/>
    <w:rsid w:val="00E42205"/>
    <w:rsid w:val="00E42B86"/>
    <w:rsid w:val="00E4510E"/>
    <w:rsid w:val="00E4604B"/>
    <w:rsid w:val="00E50C9C"/>
    <w:rsid w:val="00E51848"/>
    <w:rsid w:val="00E535BF"/>
    <w:rsid w:val="00E54D4E"/>
    <w:rsid w:val="00E61614"/>
    <w:rsid w:val="00E62EA2"/>
    <w:rsid w:val="00E82458"/>
    <w:rsid w:val="00E90D8E"/>
    <w:rsid w:val="00E925E2"/>
    <w:rsid w:val="00E94857"/>
    <w:rsid w:val="00E95C3A"/>
    <w:rsid w:val="00EA1CAB"/>
    <w:rsid w:val="00EB485D"/>
    <w:rsid w:val="00EB51B3"/>
    <w:rsid w:val="00EB77BB"/>
    <w:rsid w:val="00EB7EA1"/>
    <w:rsid w:val="00EC1916"/>
    <w:rsid w:val="00EC2DA8"/>
    <w:rsid w:val="00EC36CF"/>
    <w:rsid w:val="00EC68BD"/>
    <w:rsid w:val="00EC6E0C"/>
    <w:rsid w:val="00ED22BD"/>
    <w:rsid w:val="00ED35B0"/>
    <w:rsid w:val="00ED41F4"/>
    <w:rsid w:val="00ED5506"/>
    <w:rsid w:val="00ED6DB1"/>
    <w:rsid w:val="00ED73E0"/>
    <w:rsid w:val="00EE3B21"/>
    <w:rsid w:val="00EE5826"/>
    <w:rsid w:val="00EE5C1F"/>
    <w:rsid w:val="00EE6B31"/>
    <w:rsid w:val="00EF143A"/>
    <w:rsid w:val="00EF1D05"/>
    <w:rsid w:val="00EF1F14"/>
    <w:rsid w:val="00EF7B23"/>
    <w:rsid w:val="00F03451"/>
    <w:rsid w:val="00F04009"/>
    <w:rsid w:val="00F108E4"/>
    <w:rsid w:val="00F121EB"/>
    <w:rsid w:val="00F17404"/>
    <w:rsid w:val="00F2223C"/>
    <w:rsid w:val="00F24CED"/>
    <w:rsid w:val="00F24DE5"/>
    <w:rsid w:val="00F24FC1"/>
    <w:rsid w:val="00F266B2"/>
    <w:rsid w:val="00F278F8"/>
    <w:rsid w:val="00F33EEC"/>
    <w:rsid w:val="00F36838"/>
    <w:rsid w:val="00F37128"/>
    <w:rsid w:val="00F42BDB"/>
    <w:rsid w:val="00F448AA"/>
    <w:rsid w:val="00F46EB5"/>
    <w:rsid w:val="00F50418"/>
    <w:rsid w:val="00F5596B"/>
    <w:rsid w:val="00F57773"/>
    <w:rsid w:val="00F57956"/>
    <w:rsid w:val="00F61C76"/>
    <w:rsid w:val="00F62A05"/>
    <w:rsid w:val="00F63E2D"/>
    <w:rsid w:val="00F64B6A"/>
    <w:rsid w:val="00F6554C"/>
    <w:rsid w:val="00F70A0E"/>
    <w:rsid w:val="00F725D1"/>
    <w:rsid w:val="00F72D14"/>
    <w:rsid w:val="00F73B4B"/>
    <w:rsid w:val="00F7690B"/>
    <w:rsid w:val="00F80991"/>
    <w:rsid w:val="00F84043"/>
    <w:rsid w:val="00F84445"/>
    <w:rsid w:val="00F84B95"/>
    <w:rsid w:val="00F8574B"/>
    <w:rsid w:val="00F90857"/>
    <w:rsid w:val="00F917B2"/>
    <w:rsid w:val="00FA15DA"/>
    <w:rsid w:val="00FA26FA"/>
    <w:rsid w:val="00FA6AC5"/>
    <w:rsid w:val="00FB0DF9"/>
    <w:rsid w:val="00FB1BCD"/>
    <w:rsid w:val="00FC7A4D"/>
    <w:rsid w:val="00FC7A8A"/>
    <w:rsid w:val="00FD2A9A"/>
    <w:rsid w:val="00FD7DD0"/>
    <w:rsid w:val="00FE3FAD"/>
    <w:rsid w:val="00FE4CEC"/>
    <w:rsid w:val="00FE7112"/>
    <w:rsid w:val="00FF4BC1"/>
    <w:rsid w:val="020171DE"/>
    <w:rsid w:val="02092C22"/>
    <w:rsid w:val="03F7050E"/>
    <w:rsid w:val="04A845B3"/>
    <w:rsid w:val="057E2491"/>
    <w:rsid w:val="05A24309"/>
    <w:rsid w:val="05EE1283"/>
    <w:rsid w:val="06762D5D"/>
    <w:rsid w:val="07DF1D1B"/>
    <w:rsid w:val="08CC3441"/>
    <w:rsid w:val="09227649"/>
    <w:rsid w:val="09F2454B"/>
    <w:rsid w:val="0B365AE8"/>
    <w:rsid w:val="0BAC6E75"/>
    <w:rsid w:val="0C6B1F29"/>
    <w:rsid w:val="0C9C593D"/>
    <w:rsid w:val="0F026A8A"/>
    <w:rsid w:val="0FD14E86"/>
    <w:rsid w:val="105F6B5E"/>
    <w:rsid w:val="12BB3C49"/>
    <w:rsid w:val="13D51DF2"/>
    <w:rsid w:val="13EC549D"/>
    <w:rsid w:val="15476533"/>
    <w:rsid w:val="16B67CD2"/>
    <w:rsid w:val="172E72CD"/>
    <w:rsid w:val="185B11CE"/>
    <w:rsid w:val="1978728F"/>
    <w:rsid w:val="1CAE77ED"/>
    <w:rsid w:val="1D26011D"/>
    <w:rsid w:val="1EBE453C"/>
    <w:rsid w:val="1FAD0232"/>
    <w:rsid w:val="209B194C"/>
    <w:rsid w:val="21C3426C"/>
    <w:rsid w:val="23DD693F"/>
    <w:rsid w:val="246317FA"/>
    <w:rsid w:val="250D22DF"/>
    <w:rsid w:val="253E2DDD"/>
    <w:rsid w:val="26197F8E"/>
    <w:rsid w:val="26DA0A60"/>
    <w:rsid w:val="2890344C"/>
    <w:rsid w:val="29251090"/>
    <w:rsid w:val="2C3C1A7B"/>
    <w:rsid w:val="2EBB232B"/>
    <w:rsid w:val="2FD55721"/>
    <w:rsid w:val="30032617"/>
    <w:rsid w:val="30AF5DA6"/>
    <w:rsid w:val="30CA52A8"/>
    <w:rsid w:val="31E428F6"/>
    <w:rsid w:val="32AC4437"/>
    <w:rsid w:val="32F5412B"/>
    <w:rsid w:val="33C41135"/>
    <w:rsid w:val="3504238F"/>
    <w:rsid w:val="35DE023A"/>
    <w:rsid w:val="35E471C5"/>
    <w:rsid w:val="35EA441C"/>
    <w:rsid w:val="361E10D9"/>
    <w:rsid w:val="36594C06"/>
    <w:rsid w:val="37671737"/>
    <w:rsid w:val="37E26F74"/>
    <w:rsid w:val="385E1DC8"/>
    <w:rsid w:val="39792901"/>
    <w:rsid w:val="39A828A4"/>
    <w:rsid w:val="39B6568F"/>
    <w:rsid w:val="3A454664"/>
    <w:rsid w:val="3A6B2372"/>
    <w:rsid w:val="3ACA7503"/>
    <w:rsid w:val="3B0C1F47"/>
    <w:rsid w:val="3B1B023A"/>
    <w:rsid w:val="3C167C44"/>
    <w:rsid w:val="3E186C8D"/>
    <w:rsid w:val="3F5354F7"/>
    <w:rsid w:val="3F6C277E"/>
    <w:rsid w:val="3F796E1E"/>
    <w:rsid w:val="3FD635B3"/>
    <w:rsid w:val="407D5712"/>
    <w:rsid w:val="408866F5"/>
    <w:rsid w:val="43D3407D"/>
    <w:rsid w:val="452B6409"/>
    <w:rsid w:val="45E9626B"/>
    <w:rsid w:val="46725E14"/>
    <w:rsid w:val="47C57FF8"/>
    <w:rsid w:val="48BB065D"/>
    <w:rsid w:val="49E2626B"/>
    <w:rsid w:val="4B8D77A1"/>
    <w:rsid w:val="4DD733C2"/>
    <w:rsid w:val="4FD85ED1"/>
    <w:rsid w:val="500A39DE"/>
    <w:rsid w:val="508F4B2E"/>
    <w:rsid w:val="52945985"/>
    <w:rsid w:val="52AB41D3"/>
    <w:rsid w:val="52D56A65"/>
    <w:rsid w:val="53D24D51"/>
    <w:rsid w:val="55C104FB"/>
    <w:rsid w:val="55E00DB0"/>
    <w:rsid w:val="575F516E"/>
    <w:rsid w:val="58020ABF"/>
    <w:rsid w:val="581E22F9"/>
    <w:rsid w:val="58B12EE4"/>
    <w:rsid w:val="58E35DC7"/>
    <w:rsid w:val="593B43E8"/>
    <w:rsid w:val="594A2B8C"/>
    <w:rsid w:val="59942C3B"/>
    <w:rsid w:val="59F04E49"/>
    <w:rsid w:val="5A2D0C00"/>
    <w:rsid w:val="5A3557AE"/>
    <w:rsid w:val="5A97282E"/>
    <w:rsid w:val="5B145908"/>
    <w:rsid w:val="5C7B0C7F"/>
    <w:rsid w:val="5CEA4F28"/>
    <w:rsid w:val="5F395830"/>
    <w:rsid w:val="5F92784C"/>
    <w:rsid w:val="62AF28A3"/>
    <w:rsid w:val="632F5C90"/>
    <w:rsid w:val="6330498D"/>
    <w:rsid w:val="64255487"/>
    <w:rsid w:val="649722CD"/>
    <w:rsid w:val="64D8239E"/>
    <w:rsid w:val="65247A24"/>
    <w:rsid w:val="660F48F1"/>
    <w:rsid w:val="664F2AB9"/>
    <w:rsid w:val="667A670F"/>
    <w:rsid w:val="672C3321"/>
    <w:rsid w:val="67812526"/>
    <w:rsid w:val="67872A3D"/>
    <w:rsid w:val="695A7818"/>
    <w:rsid w:val="6BC11987"/>
    <w:rsid w:val="704261B9"/>
    <w:rsid w:val="70C12509"/>
    <w:rsid w:val="70FE1667"/>
    <w:rsid w:val="715B0F48"/>
    <w:rsid w:val="71F40208"/>
    <w:rsid w:val="722A63F7"/>
    <w:rsid w:val="72684F07"/>
    <w:rsid w:val="72FA21B3"/>
    <w:rsid w:val="735E36EB"/>
    <w:rsid w:val="74576935"/>
    <w:rsid w:val="74D16536"/>
    <w:rsid w:val="75D803BF"/>
    <w:rsid w:val="75E00365"/>
    <w:rsid w:val="772C7421"/>
    <w:rsid w:val="775A6AFB"/>
    <w:rsid w:val="780C4BE5"/>
    <w:rsid w:val="78D70B5D"/>
    <w:rsid w:val="78E676D2"/>
    <w:rsid w:val="792D3655"/>
    <w:rsid w:val="79DB7B36"/>
    <w:rsid w:val="7A6D4269"/>
    <w:rsid w:val="7A730A0B"/>
    <w:rsid w:val="7B2E4327"/>
    <w:rsid w:val="7B735EF6"/>
    <w:rsid w:val="7D00146D"/>
    <w:rsid w:val="7DB23A60"/>
    <w:rsid w:val="7E0E53E6"/>
    <w:rsid w:val="7E5C3C97"/>
    <w:rsid w:val="7F146F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340" w:after="330" w:line="480" w:lineRule="auto"/>
      <w:outlineLvl w:val="0"/>
    </w:pPr>
    <w:rPr>
      <w:b/>
      <w:bCs/>
      <w:kern w:val="44"/>
      <w:sz w:val="44"/>
      <w:szCs w:val="44"/>
    </w:rPr>
  </w:style>
  <w:style w:type="paragraph" w:styleId="7">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31"/>
    <w:qFormat/>
    <w:uiPriority w:val="0"/>
    <w:pPr>
      <w:keepNext/>
      <w:keepLines/>
      <w:spacing w:before="260" w:after="260" w:line="416" w:lineRule="auto"/>
      <w:outlineLvl w:val="2"/>
    </w:pPr>
    <w:rPr>
      <w:b/>
      <w:bCs/>
      <w:sz w:val="32"/>
      <w:szCs w:val="32"/>
    </w:rPr>
  </w:style>
  <w:style w:type="paragraph" w:styleId="9">
    <w:name w:val="heading 7"/>
    <w:basedOn w:val="1"/>
    <w:next w:val="1"/>
    <w:link w:val="32"/>
    <w:qFormat/>
    <w:uiPriority w:val="0"/>
    <w:pPr>
      <w:keepNext/>
      <w:keepLines/>
      <w:spacing w:before="240" w:after="64" w:line="320" w:lineRule="auto"/>
      <w:outlineLvl w:val="6"/>
    </w:pPr>
    <w:rPr>
      <w:b/>
      <w:bCs/>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lock Text"/>
    <w:basedOn w:val="1"/>
    <w:qFormat/>
    <w:uiPriority w:val="0"/>
    <w:pPr>
      <w:spacing w:after="120"/>
      <w:ind w:left="1440" w:leftChars="700" w:right="700" w:rightChars="700"/>
    </w:pPr>
  </w:style>
  <w:style w:type="paragraph" w:styleId="10">
    <w:name w:val="Normal Indent"/>
    <w:basedOn w:val="1"/>
    <w:next w:val="1"/>
    <w:link w:val="33"/>
    <w:qFormat/>
    <w:uiPriority w:val="0"/>
    <w:pPr>
      <w:spacing w:beforeLines="25" w:afterLines="25" w:line="360" w:lineRule="auto"/>
      <w:ind w:firstLine="480" w:firstLineChars="200"/>
    </w:pPr>
    <w:rPr>
      <w:sz w:val="24"/>
      <w:szCs w:val="20"/>
    </w:rPr>
  </w:style>
  <w:style w:type="paragraph" w:styleId="11">
    <w:name w:val="annotation text"/>
    <w:basedOn w:val="1"/>
    <w:qFormat/>
    <w:uiPriority w:val="0"/>
    <w:pPr>
      <w:jc w:val="left"/>
    </w:pPr>
  </w:style>
  <w:style w:type="paragraph" w:styleId="12">
    <w:name w:val="Body Text"/>
    <w:basedOn w:val="1"/>
    <w:next w:val="1"/>
    <w:qFormat/>
    <w:uiPriority w:val="0"/>
    <w:pPr>
      <w:spacing w:after="120"/>
    </w:pPr>
  </w:style>
  <w:style w:type="paragraph" w:styleId="13">
    <w:name w:val="Date"/>
    <w:basedOn w:val="1"/>
    <w:next w:val="1"/>
    <w:link w:val="34"/>
    <w:qFormat/>
    <w:uiPriority w:val="0"/>
    <w:pPr>
      <w:ind w:left="100" w:leftChars="2500"/>
    </w:pPr>
  </w:style>
  <w:style w:type="paragraph" w:styleId="14">
    <w:name w:val="Balloon Text"/>
    <w:basedOn w:val="1"/>
    <w:link w:val="4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0"/>
    <w:pPr>
      <w:spacing w:before="120" w:after="120"/>
      <w:jc w:val="center"/>
    </w:pPr>
    <w:rPr>
      <w:rFonts w:ascii="黑体" w:eastAsia="黑体"/>
      <w:b/>
      <w:bCs/>
      <w:sz w:val="30"/>
      <w:szCs w:val="3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59"/>
    <w:pPr>
      <w:widowControl w:val="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22">
    <w:name w:val="Strong"/>
    <w:qFormat/>
    <w:uiPriority w:val="0"/>
    <w:rPr>
      <w:b/>
    </w:rPr>
  </w:style>
  <w:style w:type="character" w:styleId="23">
    <w:name w:val="page number"/>
    <w:basedOn w:val="21"/>
    <w:qFormat/>
    <w:uiPriority w:val="0"/>
  </w:style>
  <w:style w:type="character" w:styleId="24">
    <w:name w:val="FollowedHyperlink"/>
    <w:qFormat/>
    <w:uiPriority w:val="0"/>
    <w:rPr>
      <w:color w:val="333333"/>
      <w:u w:val="none"/>
    </w:rPr>
  </w:style>
  <w:style w:type="character" w:styleId="25">
    <w:name w:val="Emphasis"/>
    <w:basedOn w:val="21"/>
    <w:qFormat/>
    <w:uiPriority w:val="0"/>
    <w:rPr>
      <w:color w:val="CC0000"/>
    </w:rPr>
  </w:style>
  <w:style w:type="character" w:styleId="26">
    <w:name w:val="Hyperlink"/>
    <w:qFormat/>
    <w:uiPriority w:val="0"/>
    <w:rPr>
      <w:color w:val="333333"/>
      <w:u w:val="none"/>
    </w:rPr>
  </w:style>
  <w:style w:type="character" w:styleId="27">
    <w:name w:val="annotation reference"/>
    <w:basedOn w:val="21"/>
    <w:qFormat/>
    <w:uiPriority w:val="0"/>
    <w:rPr>
      <w:sz w:val="21"/>
      <w:szCs w:val="21"/>
    </w:rPr>
  </w:style>
  <w:style w:type="character" w:styleId="28">
    <w:name w:val="HTML Cite"/>
    <w:basedOn w:val="21"/>
    <w:qFormat/>
    <w:uiPriority w:val="0"/>
    <w:rPr>
      <w:color w:val="008000"/>
      <w:shd w:val="clear" w:color="auto" w:fill="FFFFFF"/>
    </w:rPr>
  </w:style>
  <w:style w:type="paragraph" w:customStyle="1" w:styleId="2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0">
    <w:name w:val="标题 2 字符"/>
    <w:link w:val="7"/>
    <w:qFormat/>
    <w:uiPriority w:val="0"/>
    <w:rPr>
      <w:rFonts w:ascii="Arial" w:hAnsi="Arial" w:eastAsia="黑体"/>
      <w:b/>
      <w:bCs/>
      <w:kern w:val="2"/>
      <w:sz w:val="32"/>
      <w:szCs w:val="32"/>
    </w:rPr>
  </w:style>
  <w:style w:type="character" w:customStyle="1" w:styleId="31">
    <w:name w:val="标题 3 字符"/>
    <w:link w:val="8"/>
    <w:semiHidden/>
    <w:qFormat/>
    <w:uiPriority w:val="0"/>
    <w:rPr>
      <w:b/>
      <w:bCs/>
      <w:kern w:val="2"/>
      <w:sz w:val="32"/>
      <w:szCs w:val="32"/>
    </w:rPr>
  </w:style>
  <w:style w:type="character" w:customStyle="1" w:styleId="32">
    <w:name w:val="标题 7 字符"/>
    <w:link w:val="9"/>
    <w:semiHidden/>
    <w:qFormat/>
    <w:uiPriority w:val="0"/>
    <w:rPr>
      <w:b/>
      <w:bCs/>
      <w:kern w:val="2"/>
      <w:sz w:val="24"/>
      <w:szCs w:val="24"/>
    </w:rPr>
  </w:style>
  <w:style w:type="character" w:customStyle="1" w:styleId="33">
    <w:name w:val="正文缩进 字符"/>
    <w:link w:val="10"/>
    <w:qFormat/>
    <w:uiPriority w:val="0"/>
    <w:rPr>
      <w:kern w:val="2"/>
      <w:sz w:val="24"/>
    </w:rPr>
  </w:style>
  <w:style w:type="character" w:customStyle="1" w:styleId="34">
    <w:name w:val="日期 字符"/>
    <w:link w:val="13"/>
    <w:qFormat/>
    <w:uiPriority w:val="0"/>
    <w:rPr>
      <w:kern w:val="2"/>
      <w:sz w:val="21"/>
      <w:szCs w:val="24"/>
    </w:rPr>
  </w:style>
  <w:style w:type="paragraph" w:customStyle="1" w:styleId="35">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6">
    <w:name w:val="页码1"/>
    <w:qFormat/>
    <w:uiPriority w:val="0"/>
    <w:rPr>
      <w:rFonts w:cs="Times New Roman"/>
    </w:rPr>
  </w:style>
  <w:style w:type="character" w:customStyle="1" w:styleId="37">
    <w:name w:val="内容正文 Char Char"/>
    <w:link w:val="38"/>
    <w:qFormat/>
    <w:uiPriority w:val="0"/>
    <w:rPr>
      <w:kern w:val="2"/>
      <w:sz w:val="28"/>
      <w:szCs w:val="24"/>
    </w:rPr>
  </w:style>
  <w:style w:type="paragraph" w:customStyle="1" w:styleId="38">
    <w:name w:val="内容正文"/>
    <w:basedOn w:val="1"/>
    <w:link w:val="37"/>
    <w:qFormat/>
    <w:uiPriority w:val="0"/>
    <w:pPr>
      <w:spacing w:line="360" w:lineRule="auto"/>
      <w:ind w:firstLine="480" w:firstLineChars="200"/>
    </w:pPr>
    <w:rPr>
      <w:sz w:val="28"/>
    </w:rPr>
  </w:style>
  <w:style w:type="paragraph" w:customStyle="1" w:styleId="39">
    <w:name w:val="纯文本1"/>
    <w:basedOn w:val="1"/>
    <w:qFormat/>
    <w:uiPriority w:val="0"/>
    <w:rPr>
      <w:rFonts w:ascii="宋体" w:hAnsi="Courier New"/>
      <w:b/>
      <w:kern w:val="0"/>
      <w:sz w:val="32"/>
      <w:szCs w:val="21"/>
    </w:rPr>
  </w:style>
  <w:style w:type="paragraph" w:customStyle="1" w:styleId="40">
    <w:name w:val="列表段落1"/>
    <w:basedOn w:val="1"/>
    <w:qFormat/>
    <w:uiPriority w:val="0"/>
    <w:pPr>
      <w:ind w:firstLine="420" w:firstLineChars="200"/>
    </w:pPr>
  </w:style>
  <w:style w:type="paragraph" w:customStyle="1" w:styleId="41">
    <w:name w:val="列出段落1"/>
    <w:basedOn w:val="1"/>
    <w:qFormat/>
    <w:uiPriority w:val="0"/>
    <w:pPr>
      <w:ind w:firstLine="420" w:firstLineChars="200"/>
    </w:pPr>
    <w:rPr>
      <w:szCs w:val="22"/>
    </w:rPr>
  </w:style>
  <w:style w:type="paragraph" w:customStyle="1" w:styleId="4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43">
    <w:name w:val="批注框文本 字符"/>
    <w:basedOn w:val="21"/>
    <w:link w:val="14"/>
    <w:qFormat/>
    <w:uiPriority w:val="0"/>
    <w:rPr>
      <w:kern w:val="2"/>
      <w:sz w:val="18"/>
      <w:szCs w:val="18"/>
    </w:rPr>
  </w:style>
  <w:style w:type="paragraph" w:styleId="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5695</Words>
  <Characters>5871</Characters>
  <Lines>60</Lines>
  <Paragraphs>17</Paragraphs>
  <TotalTime>6</TotalTime>
  <ScaleCrop>false</ScaleCrop>
  <LinksUpToDate>false</LinksUpToDate>
  <CharactersWithSpaces>6130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2022-08-03T02:48:00Z</dcterms:created>
  <dc:creator>微软用户</dc:creator>
  <cp:lastModifiedBy>L</cp:lastModifiedBy>
  <cp:lastPrinted>2017-05-26T07:42:00Z</cp:lastPrinted>
  <dcterms:modified xsi:type="dcterms:W3CDTF">2022-12-14T04:04:49Z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F4C511B814964C3A9A3E657B3CD3A8B3</vt:lpwstr>
  </property>
</Properties>
</file>