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585" w:firstLineChars="202"/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</w:pPr>
      <w:bookmarkStart w:id="1" w:name="_GoBack"/>
      <w:r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南通市商务局招商图谱建设项目需求</w:t>
      </w:r>
      <w:r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val="en-US" w:eastAsia="zh-CN"/>
        </w:rPr>
        <w:t>及</w:t>
      </w:r>
      <w:r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评审评分项</w:t>
      </w:r>
    </w:p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4"/>
          <w:rFonts w:hint="default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default" w:eastAsia="新宋体" w:cs="Calibri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新宋体" w:cs="Calibri"/>
          <w:b/>
          <w:color w:val="auto"/>
          <w:sz w:val="24"/>
          <w:szCs w:val="24"/>
          <w:highlight w:val="none"/>
          <w:lang w:val="en-US" w:eastAsia="zh-CN"/>
        </w:rPr>
        <w:t>一、项目需求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深入贯彻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市委、市政府关于深入开展“招商引资质效提升年”活动的部署要求，推动招商引资工作质效提升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围绕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南通市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六大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主导产业海外招商编制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图谱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为全市六大主导产业海外招商工作提供抓手和指引。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编制具体要求如下：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结合南通市“船舶海工、高端纺织、新材料、新一代信息技术、高端装备、新能源”六大主导产业发展形势，综合研判提出南通市海外重点招商细分产业领域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针对南通市海外招商重点领域，进行系统性产业研究，陈述产业定义、内涵，解析产业链全景结构，研判产业招商趋势与潜在招商机遇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结合南通市海外招商重点细分产业全球分布格局，以企业主体数据为支撑，研判筛选出南通市海外招商行动的主要国家和地区，绘制南通市海外招商行动路线图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围绕南通市海外招商行动重点产业和重点国家及地区，系统研究并搭建“南通市海外招商行动企业数据库”，以满足南通市海外招商行动的短期行动和长期持续招商需要。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二、付款方式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签约后支付成交价的20%，成果交付后支付成交价的50%，成果交付一周后支付成交价的30%。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三、合同履行期限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在合同签订后10个日历天内完成全部成果的交付。</w:t>
      </w:r>
    </w:p>
    <w:p>
      <w:pPr>
        <w:snapToGrid w:val="0"/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、评审评分项</w:t>
      </w:r>
    </w:p>
    <w:p>
      <w:pPr>
        <w:snapToGrid w:val="0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（一）技术分：（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85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分）</w:t>
      </w:r>
    </w:p>
    <w:tbl>
      <w:tblPr>
        <w:tblStyle w:val="2"/>
        <w:tblpPr w:leftFromText="180" w:rightFromText="180" w:vertAnchor="text" w:horzAnchor="page" w:tblpXSpec="center" w:tblpY="396"/>
        <w:tblOverlap w:val="never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业绩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80" w:lineRule="exact"/>
              <w:ind w:firstLine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供应商提供自2022年1月1日以来（以合同签订时间为准）的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招商引资相关研究咨询服务项目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，每有一个得5分，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最高得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分。</w:t>
            </w:r>
          </w:p>
          <w:bookmarkEnd w:id="0"/>
          <w:p>
            <w:pPr>
              <w:widowControl/>
              <w:autoSpaceDE w:val="0"/>
              <w:autoSpaceDN w:val="0"/>
              <w:adjustRightInd w:val="0"/>
              <w:snapToGrid w:val="0"/>
              <w:spacing w:line="480" w:lineRule="exact"/>
              <w:ind w:firstLine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注：须提供合同复印件并加盖公章，未提供不得分。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项目理解评价（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分）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结合本项目特点，提出对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项目理解和方案，包括但不限于项目需求分析、整体部署方案等。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方案细致全面完整、合理、完全 响应需求、技术可行性强的得1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方案较为完整、基本响应需求、技术可行性较强的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方案不完整、响应度低、技术可行性较低的得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实施方案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15分）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能提供完整的实施计划、组织方案、进度安排等，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方案的实施计划、组织方案、进度安排等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方案完整、可操作性强得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方案稍有欠缺的得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方案一般的得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未提供方案的不得分。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服务方案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20分）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根据供应商对本项目的理解程度进行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打分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对项目非常了解和熟悉，对本项目的重点难点分析到位，提出的应对措施和合理化建议方案完善，可行性、针对性非常强的，得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对项目比较了解和熟悉，对本项目的重点难点分析比较到位，提出的应对措施和合理化建议方案较完善，可行性、针对性较强的，得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对项目了解熟悉度一般，对本项目的重点难点分析准确度一般，提出的应对措施和合理化建议方案完善程度一般，可行性、针对性一般的，得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对项目不太了解和熟悉，对本项目的重点难点分析不到位，提出的应对措施和合理化建议方案较不够完善，可行性、针对性不强的，得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未提供方案的不得分。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阶段性成果展示（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供应商在六大主导产业（船舶海工、高端纺织、新材料、新一代信息技术、高端装备、新能源）中任选一个产业，提前准备一份选中产业的重点海外企业信息汇总报告供现场展示，根据报告质量进行打分：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内容详实、针对性强、涉及国家或地区多、层次清晰的，得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25分；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内容较详实、针对性较强、涉及国家或地区较多、层次较清晰的，得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内容丰富度一般、针对性一般、涉及国家或地区适中、有层次分别的，得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内容不够丰富、针对性较差、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涉及国家或地区较少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、层次较模糊的，得10分；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内容较单薄、针对性弱、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涉及国家或地区单一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、层次模糊的，得5分；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未提供报告的不得分。</w:t>
            </w:r>
          </w:p>
        </w:tc>
      </w:tr>
    </w:tbl>
    <w:p>
      <w:pPr>
        <w:snapToGrid w:val="0"/>
        <w:ind w:firstLine="487" w:firstLineChars="202"/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snapToGrid w:val="0"/>
        <w:ind w:firstLine="487" w:firstLineChars="202"/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（二）报价响应评分：（</w:t>
      </w: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分）</w:t>
      </w:r>
    </w:p>
    <w:p>
      <w:pPr>
        <w:snapToGrid w:val="0"/>
        <w:ind w:firstLine="487" w:firstLineChars="202"/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1.</w:t>
      </w:r>
      <w:r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  <w:t>最高限价：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>10万元；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超过限价作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无效投标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处理。</w:t>
      </w:r>
    </w:p>
    <w:p>
      <w:pPr>
        <w:snapToGrid w:val="0"/>
        <w:ind w:firstLine="484" w:firstLineChars="202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满足招标文件要求且投标报价最低的报价为评标基准价，其报价响应得分为满分。</w:t>
      </w:r>
    </w:p>
    <w:p>
      <w:pPr>
        <w:snapToGrid w:val="0"/>
        <w:ind w:firstLine="484" w:firstLineChars="202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3.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其他投标人的报价响应得分分别按照下列公式计算：</w:t>
      </w:r>
    </w:p>
    <w:p>
      <w:pPr>
        <w:snapToGrid w:val="0"/>
        <w:ind w:firstLine="484" w:firstLineChars="202"/>
        <w:rPr>
          <w:color w:val="auto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报价响应得分 =（评标基准价/投标报价）×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%×100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35AA5"/>
    <w:rsid w:val="009476F7"/>
    <w:rsid w:val="01705C99"/>
    <w:rsid w:val="04723F17"/>
    <w:rsid w:val="098E7907"/>
    <w:rsid w:val="0A9236AF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32047E1A"/>
    <w:rsid w:val="32F35AA5"/>
    <w:rsid w:val="33B4507C"/>
    <w:rsid w:val="36BD095F"/>
    <w:rsid w:val="37FF0092"/>
    <w:rsid w:val="383B6F19"/>
    <w:rsid w:val="399E1B8D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BodyText1I2"/>
    <w:basedOn w:val="6"/>
    <w:qFormat/>
    <w:uiPriority w:val="0"/>
    <w:pPr>
      <w:ind w:firstLine="420" w:firstLineChars="200"/>
    </w:pPr>
  </w:style>
  <w:style w:type="paragraph" w:customStyle="1" w:styleId="6">
    <w:name w:val="BodyTextIndent"/>
    <w:basedOn w:val="1"/>
    <w:next w:val="7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customStyle="1" w:styleId="7">
    <w:name w:val="Envelope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2025-03-26T01:46:00Z</dcterms:created>
  <dc:creator>L</dc:creator>
  <cp:lastModifiedBy>L</cp:lastModifiedBy>
  <dcterms:modified xsi:type="dcterms:W3CDTF">2025-03-26T05:56:20Z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2B638D2537124586A3CBB8DB6E4E3B4F</vt:lpwstr>
  </property>
</Properties>
</file>