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97B86">
      <w:pPr>
        <w:spacing w:line="480" w:lineRule="exact"/>
        <w:jc w:val="center"/>
        <w:rPr>
          <w:rFonts w:hint="eastAsia" w:ascii="方正小标宋_GBK" w:hAnsi="宋体" w:eastAsia="方正小标宋_GBK"/>
          <w:spacing w:val="-8"/>
          <w:sz w:val="32"/>
          <w:szCs w:val="32"/>
        </w:rPr>
      </w:pPr>
      <w:r>
        <w:rPr>
          <w:rFonts w:hint="eastAsia" w:ascii="方正小标宋_GBK" w:hAnsi="宋体" w:eastAsia="方正小标宋_GBK"/>
          <w:spacing w:val="-8"/>
          <w:sz w:val="32"/>
          <w:szCs w:val="32"/>
        </w:rPr>
        <w:t>202</w:t>
      </w:r>
      <w:r>
        <w:rPr>
          <w:rFonts w:hint="eastAsia" w:ascii="方正小标宋_GBK" w:hAnsi="宋体" w:eastAsia="方正小标宋_GBK"/>
          <w:spacing w:val="-8"/>
          <w:sz w:val="32"/>
          <w:szCs w:val="32"/>
          <w:lang w:val="en-US" w:eastAsia="zh-CN"/>
        </w:rPr>
        <w:t>5</w:t>
      </w:r>
      <w:r>
        <w:rPr>
          <w:rFonts w:hint="eastAsia" w:ascii="方正小标宋_GBK" w:hAnsi="宋体" w:eastAsia="方正小标宋_GBK"/>
          <w:spacing w:val="-8"/>
          <w:sz w:val="32"/>
          <w:szCs w:val="32"/>
        </w:rPr>
        <w:t>年</w:t>
      </w:r>
      <w:r>
        <w:rPr>
          <w:rFonts w:hint="eastAsia" w:ascii="方正小标宋_GBK" w:hAnsi="宋体" w:eastAsia="方正小标宋_GBK"/>
          <w:spacing w:val="-8"/>
          <w:sz w:val="32"/>
          <w:szCs w:val="32"/>
          <w:lang w:val="en-US" w:eastAsia="zh-CN"/>
        </w:rPr>
        <w:t>4</w:t>
      </w:r>
      <w:r>
        <w:rPr>
          <w:rFonts w:hint="eastAsia" w:ascii="方正小标宋_GBK" w:hAnsi="宋体" w:eastAsia="方正小标宋_GBK"/>
          <w:spacing w:val="-8"/>
          <w:sz w:val="32"/>
          <w:szCs w:val="32"/>
        </w:rPr>
        <w:t>季度南通市、区县两级商务主管部门备案单用途商业预付卡发卡企业预收资金存管情况汇总表</w:t>
      </w:r>
    </w:p>
    <w:tbl>
      <w:tblPr>
        <w:tblStyle w:val="2"/>
        <w:tblW w:w="12986" w:type="dxa"/>
        <w:tblInd w:w="-8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1658"/>
        <w:gridCol w:w="2072"/>
        <w:gridCol w:w="1773"/>
        <w:gridCol w:w="942"/>
        <w:gridCol w:w="1050"/>
        <w:gridCol w:w="1230"/>
        <w:gridCol w:w="1350"/>
        <w:gridCol w:w="975"/>
      </w:tblGrid>
      <w:tr w14:paraId="612E2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936" w:type="dxa"/>
            <w:vMerge w:val="restart"/>
            <w:noWrap w:val="0"/>
            <w:vAlign w:val="center"/>
          </w:tcPr>
          <w:p w14:paraId="7F094047">
            <w:pPr>
              <w:spacing w:line="2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发卡企业名称</w:t>
            </w:r>
          </w:p>
        </w:tc>
        <w:tc>
          <w:tcPr>
            <w:tcW w:w="1658" w:type="dxa"/>
            <w:vMerge w:val="restart"/>
            <w:noWrap w:val="0"/>
            <w:vAlign w:val="center"/>
          </w:tcPr>
          <w:p w14:paraId="67816FC2">
            <w:pPr>
              <w:spacing w:line="2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备案号</w:t>
            </w:r>
          </w:p>
        </w:tc>
        <w:tc>
          <w:tcPr>
            <w:tcW w:w="2072" w:type="dxa"/>
            <w:vMerge w:val="restart"/>
            <w:noWrap w:val="0"/>
            <w:vAlign w:val="center"/>
          </w:tcPr>
          <w:p w14:paraId="19F832C0">
            <w:pPr>
              <w:spacing w:line="2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发卡类型及</w:t>
            </w:r>
          </w:p>
          <w:p w14:paraId="2B17077D">
            <w:pPr>
              <w:spacing w:line="2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规定存管比例</w:t>
            </w:r>
          </w:p>
        </w:tc>
        <w:tc>
          <w:tcPr>
            <w:tcW w:w="1773" w:type="dxa"/>
            <w:vMerge w:val="restart"/>
            <w:noWrap w:val="0"/>
            <w:vAlign w:val="center"/>
          </w:tcPr>
          <w:p w14:paraId="281E9795">
            <w:pPr>
              <w:spacing w:line="2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监管部门</w:t>
            </w:r>
          </w:p>
        </w:tc>
        <w:tc>
          <w:tcPr>
            <w:tcW w:w="942" w:type="dxa"/>
            <w:noWrap w:val="0"/>
            <w:vAlign w:val="center"/>
          </w:tcPr>
          <w:p w14:paraId="11A0CA94">
            <w:pPr>
              <w:spacing w:line="2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存管方式</w:t>
            </w:r>
          </w:p>
        </w:tc>
        <w:tc>
          <w:tcPr>
            <w:tcW w:w="1050" w:type="dxa"/>
            <w:vMerge w:val="restart"/>
            <w:noWrap w:val="0"/>
            <w:vAlign w:val="center"/>
          </w:tcPr>
          <w:p w14:paraId="19AADF8B">
            <w:pPr>
              <w:spacing w:line="2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签约银行</w:t>
            </w:r>
          </w:p>
          <w:p w14:paraId="70C2FAA0">
            <w:pPr>
              <w:spacing w:line="2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（保险机构）</w:t>
            </w:r>
          </w:p>
        </w:tc>
        <w:tc>
          <w:tcPr>
            <w:tcW w:w="1230" w:type="dxa"/>
            <w:vMerge w:val="restart"/>
            <w:noWrap w:val="0"/>
            <w:vAlign w:val="center"/>
          </w:tcPr>
          <w:p w14:paraId="42C77633">
            <w:pPr>
              <w:spacing w:line="2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lang w:val="en-US" w:eastAsia="zh-CN"/>
              </w:rPr>
              <w:t>12</w:t>
            </w:r>
            <w:r>
              <w:rPr>
                <w:rFonts w:hint="eastAsia" w:ascii="方正黑体_GBK" w:hAnsi="方正黑体_GBK" w:eastAsia="方正黑体_GBK" w:cs="方正黑体_GBK"/>
                <w:sz w:val="24"/>
                <w:szCs w:val="24"/>
              </w:rPr>
              <w:t>月3</w:t>
            </w:r>
            <w:r>
              <w:rPr>
                <w:rFonts w:hint="eastAsia" w:ascii="方正黑体_GBK" w:hAnsi="方正黑体_GBK" w:eastAsia="方正黑体_GBK" w:cs="方正黑体_GBK"/>
                <w:sz w:val="24"/>
                <w:szCs w:val="24"/>
                <w:lang w:val="en-US" w:eastAsia="zh-CN"/>
              </w:rPr>
              <w:t>1</w:t>
            </w:r>
            <w:r>
              <w:rPr>
                <w:rFonts w:hint="eastAsia" w:ascii="方正黑体_GBK" w:hAnsi="方正黑体_GBK" w:eastAsia="方正黑体_GBK" w:cs="方正黑体_GBK"/>
                <w:sz w:val="24"/>
                <w:szCs w:val="24"/>
              </w:rPr>
              <w:t>日预收资金余额</w:t>
            </w:r>
          </w:p>
          <w:p w14:paraId="0484E152">
            <w:pPr>
              <w:spacing w:line="2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（万元）</w:t>
            </w:r>
          </w:p>
        </w:tc>
        <w:tc>
          <w:tcPr>
            <w:tcW w:w="1350" w:type="dxa"/>
            <w:vMerge w:val="restart"/>
            <w:noWrap w:val="0"/>
            <w:vAlign w:val="center"/>
          </w:tcPr>
          <w:p w14:paraId="00542253">
            <w:pPr>
              <w:spacing w:line="2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lang w:val="en-US" w:eastAsia="zh-CN"/>
              </w:rPr>
              <w:t>4</w:t>
            </w:r>
            <w:r>
              <w:rPr>
                <w:rFonts w:hint="eastAsia" w:ascii="方正黑体_GBK" w:hAnsi="方正黑体_GBK" w:eastAsia="方正黑体_GBK" w:cs="方正黑体_GBK"/>
                <w:sz w:val="24"/>
                <w:szCs w:val="24"/>
              </w:rPr>
              <w:t>季度末</w:t>
            </w:r>
          </w:p>
          <w:p w14:paraId="31F788B1">
            <w:pPr>
              <w:spacing w:line="2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存管资金</w:t>
            </w:r>
          </w:p>
          <w:p w14:paraId="2823137D">
            <w:pPr>
              <w:spacing w:line="2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（万元）</w:t>
            </w:r>
          </w:p>
        </w:tc>
        <w:tc>
          <w:tcPr>
            <w:tcW w:w="975" w:type="dxa"/>
            <w:vMerge w:val="restart"/>
            <w:noWrap w:val="0"/>
            <w:vAlign w:val="center"/>
          </w:tcPr>
          <w:p w14:paraId="66FC81B7">
            <w:pPr>
              <w:spacing w:line="2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实存比例</w:t>
            </w:r>
          </w:p>
        </w:tc>
      </w:tr>
      <w:tr w14:paraId="7336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936" w:type="dxa"/>
            <w:vMerge w:val="continue"/>
            <w:noWrap w:val="0"/>
            <w:vAlign w:val="center"/>
          </w:tcPr>
          <w:p w14:paraId="30CE827C">
            <w:pPr>
              <w:spacing w:line="260" w:lineRule="exact"/>
              <w:jc w:val="center"/>
              <w:rPr>
                <w:rFonts w:hint="eastAsia" w:ascii="方正黑体_GBK" w:hAnsi="方正黑体_GBK" w:eastAsia="方正黑体_GBK" w:cs="方正黑体_GBK"/>
              </w:rPr>
            </w:pPr>
          </w:p>
        </w:tc>
        <w:tc>
          <w:tcPr>
            <w:tcW w:w="1658" w:type="dxa"/>
            <w:vMerge w:val="continue"/>
            <w:noWrap w:val="0"/>
            <w:vAlign w:val="center"/>
          </w:tcPr>
          <w:p w14:paraId="01569833">
            <w:pPr>
              <w:spacing w:line="260" w:lineRule="exact"/>
              <w:jc w:val="center"/>
              <w:rPr>
                <w:rFonts w:hint="eastAsia" w:ascii="方正黑体_GBK" w:hAnsi="方正黑体_GBK" w:eastAsia="方正黑体_GBK" w:cs="方正黑体_GBK"/>
              </w:rPr>
            </w:pPr>
          </w:p>
        </w:tc>
        <w:tc>
          <w:tcPr>
            <w:tcW w:w="2072" w:type="dxa"/>
            <w:vMerge w:val="continue"/>
            <w:noWrap w:val="0"/>
            <w:vAlign w:val="center"/>
          </w:tcPr>
          <w:p w14:paraId="21A95010">
            <w:pPr>
              <w:spacing w:line="260" w:lineRule="exact"/>
              <w:jc w:val="center"/>
              <w:rPr>
                <w:rFonts w:hint="eastAsia" w:ascii="方正黑体_GBK" w:hAnsi="方正黑体_GBK" w:eastAsia="方正黑体_GBK" w:cs="方正黑体_GBK"/>
              </w:rPr>
            </w:pPr>
          </w:p>
        </w:tc>
        <w:tc>
          <w:tcPr>
            <w:tcW w:w="1773" w:type="dxa"/>
            <w:vMerge w:val="continue"/>
            <w:noWrap w:val="0"/>
            <w:vAlign w:val="center"/>
          </w:tcPr>
          <w:p w14:paraId="68F3136E">
            <w:pPr>
              <w:spacing w:line="260" w:lineRule="exact"/>
              <w:jc w:val="center"/>
              <w:rPr>
                <w:rFonts w:hint="eastAsia" w:ascii="方正黑体_GBK" w:hAnsi="方正黑体_GBK" w:eastAsia="方正黑体_GBK" w:cs="方正黑体_GBK"/>
                <w:sz w:val="24"/>
                <w:szCs w:val="24"/>
              </w:rPr>
            </w:pPr>
          </w:p>
        </w:tc>
        <w:tc>
          <w:tcPr>
            <w:tcW w:w="942" w:type="dxa"/>
            <w:noWrap w:val="0"/>
            <w:vAlign w:val="center"/>
          </w:tcPr>
          <w:p w14:paraId="4727373A">
            <w:pPr>
              <w:spacing w:line="260" w:lineRule="exact"/>
              <w:jc w:val="center"/>
              <w:rPr>
                <w:rFonts w:hint="eastAsia" w:ascii="方正黑体_GBK" w:hAnsi="方正黑体_GBK" w:eastAsia="方正黑体_GBK" w:cs="方正黑体_GBK"/>
              </w:rPr>
            </w:pPr>
            <w:r>
              <w:rPr>
                <w:rFonts w:hint="eastAsia" w:ascii="方正黑体_GBK" w:hAnsi="方正黑体_GBK" w:eastAsia="方正黑体_GBK" w:cs="方正黑体_GBK"/>
                <w:sz w:val="24"/>
                <w:szCs w:val="24"/>
              </w:rPr>
              <w:t>资金/保函</w:t>
            </w:r>
          </w:p>
        </w:tc>
        <w:tc>
          <w:tcPr>
            <w:tcW w:w="1050" w:type="dxa"/>
            <w:vMerge w:val="continue"/>
            <w:noWrap w:val="0"/>
            <w:vAlign w:val="center"/>
          </w:tcPr>
          <w:p w14:paraId="7528E2B2">
            <w:pPr>
              <w:spacing w:line="260" w:lineRule="exact"/>
              <w:jc w:val="center"/>
              <w:rPr>
                <w:rFonts w:hint="eastAsia" w:ascii="方正黑体_GBK" w:hAnsi="方正黑体_GBK" w:eastAsia="方正黑体_GBK" w:cs="方正黑体_GBK"/>
              </w:rPr>
            </w:pPr>
          </w:p>
        </w:tc>
        <w:tc>
          <w:tcPr>
            <w:tcW w:w="1230" w:type="dxa"/>
            <w:vMerge w:val="continue"/>
            <w:noWrap w:val="0"/>
            <w:vAlign w:val="center"/>
          </w:tcPr>
          <w:p w14:paraId="2DE2AD01">
            <w:pPr>
              <w:spacing w:line="260" w:lineRule="exact"/>
              <w:jc w:val="center"/>
              <w:rPr>
                <w:rFonts w:hint="eastAsia" w:ascii="方正黑体_GBK" w:hAnsi="方正黑体_GBK" w:eastAsia="方正黑体_GBK" w:cs="方正黑体_GBK"/>
                <w:sz w:val="24"/>
                <w:szCs w:val="24"/>
              </w:rPr>
            </w:pPr>
          </w:p>
        </w:tc>
        <w:tc>
          <w:tcPr>
            <w:tcW w:w="1350" w:type="dxa"/>
            <w:vMerge w:val="continue"/>
            <w:noWrap w:val="0"/>
            <w:vAlign w:val="center"/>
          </w:tcPr>
          <w:p w14:paraId="5A820D04">
            <w:pPr>
              <w:spacing w:line="260" w:lineRule="exact"/>
              <w:jc w:val="center"/>
              <w:rPr>
                <w:rFonts w:hint="eastAsia" w:ascii="方正黑体_GBK" w:hAnsi="方正黑体_GBK" w:eastAsia="方正黑体_GBK" w:cs="方正黑体_GBK"/>
                <w:sz w:val="24"/>
                <w:szCs w:val="24"/>
              </w:rPr>
            </w:pPr>
          </w:p>
        </w:tc>
        <w:tc>
          <w:tcPr>
            <w:tcW w:w="975" w:type="dxa"/>
            <w:vMerge w:val="continue"/>
            <w:noWrap w:val="0"/>
            <w:vAlign w:val="center"/>
          </w:tcPr>
          <w:p w14:paraId="1F60C08D">
            <w:pPr>
              <w:spacing w:line="260" w:lineRule="exact"/>
              <w:jc w:val="center"/>
              <w:rPr>
                <w:rFonts w:hint="eastAsia"/>
              </w:rPr>
            </w:pPr>
          </w:p>
        </w:tc>
      </w:tr>
      <w:tr w14:paraId="4E8D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36" w:type="dxa"/>
            <w:noWrap w:val="0"/>
            <w:vAlign w:val="center"/>
          </w:tcPr>
          <w:p w14:paraId="0AF76A20">
            <w:pPr>
              <w:spacing w:line="260" w:lineRule="exact"/>
              <w:jc w:val="center"/>
              <w:rPr>
                <w:rFonts w:hint="eastAsia"/>
                <w:szCs w:val="21"/>
              </w:rPr>
            </w:pPr>
            <w:r>
              <w:rPr>
                <w:rFonts w:hint="eastAsia"/>
                <w:szCs w:val="21"/>
              </w:rPr>
              <w:t>江苏品德超市</w:t>
            </w:r>
          </w:p>
          <w:p w14:paraId="3D0D54A9">
            <w:pPr>
              <w:spacing w:line="260" w:lineRule="exact"/>
              <w:jc w:val="center"/>
              <w:rPr>
                <w:szCs w:val="21"/>
              </w:rPr>
            </w:pPr>
            <w:r>
              <w:rPr>
                <w:rFonts w:hint="eastAsia"/>
                <w:szCs w:val="21"/>
              </w:rPr>
              <w:t>连锁有限公司</w:t>
            </w:r>
          </w:p>
        </w:tc>
        <w:tc>
          <w:tcPr>
            <w:tcW w:w="1658" w:type="dxa"/>
            <w:noWrap w:val="0"/>
            <w:vAlign w:val="center"/>
          </w:tcPr>
          <w:p w14:paraId="10EFF218">
            <w:pPr>
              <w:spacing w:line="260" w:lineRule="exact"/>
              <w:jc w:val="center"/>
            </w:pPr>
            <w:r>
              <w:rPr>
                <w:rFonts w:hint="eastAsia"/>
              </w:rPr>
              <w:t>320682DAA0001</w:t>
            </w:r>
          </w:p>
        </w:tc>
        <w:tc>
          <w:tcPr>
            <w:tcW w:w="2072" w:type="dxa"/>
            <w:noWrap w:val="0"/>
            <w:vAlign w:val="center"/>
          </w:tcPr>
          <w:p w14:paraId="4C472973">
            <w:pPr>
              <w:spacing w:line="260" w:lineRule="exact"/>
              <w:jc w:val="center"/>
            </w:pPr>
            <w:r>
              <w:rPr>
                <w:rFonts w:hint="eastAsia"/>
              </w:rPr>
              <w:t>其他发卡企业、40%</w:t>
            </w:r>
          </w:p>
        </w:tc>
        <w:tc>
          <w:tcPr>
            <w:tcW w:w="1773" w:type="dxa"/>
            <w:noWrap w:val="0"/>
            <w:vAlign w:val="center"/>
          </w:tcPr>
          <w:p w14:paraId="73125266">
            <w:pPr>
              <w:spacing w:line="260" w:lineRule="exact"/>
              <w:jc w:val="center"/>
              <w:rPr>
                <w:rFonts w:hint="eastAsia"/>
              </w:rPr>
            </w:pPr>
            <w:r>
              <w:rPr>
                <w:rFonts w:hint="eastAsia"/>
              </w:rPr>
              <w:t>如皋市商务局</w:t>
            </w:r>
          </w:p>
        </w:tc>
        <w:tc>
          <w:tcPr>
            <w:tcW w:w="942" w:type="dxa"/>
            <w:noWrap w:val="0"/>
            <w:vAlign w:val="center"/>
          </w:tcPr>
          <w:p w14:paraId="3CBFBF4F">
            <w:pPr>
              <w:spacing w:line="260" w:lineRule="exact"/>
              <w:jc w:val="center"/>
            </w:pPr>
            <w:r>
              <w:rPr>
                <w:rFonts w:hint="eastAsia"/>
              </w:rPr>
              <w:t>资金</w:t>
            </w:r>
          </w:p>
        </w:tc>
        <w:tc>
          <w:tcPr>
            <w:tcW w:w="1050" w:type="dxa"/>
            <w:noWrap w:val="0"/>
            <w:vAlign w:val="center"/>
          </w:tcPr>
          <w:p w14:paraId="5629B41C">
            <w:pPr>
              <w:spacing w:line="260" w:lineRule="exact"/>
              <w:jc w:val="center"/>
              <w:rPr>
                <w:rFonts w:hint="eastAsia"/>
              </w:rPr>
            </w:pPr>
            <w:r>
              <w:rPr>
                <w:rFonts w:hint="eastAsia"/>
              </w:rPr>
              <w:t>建行</w:t>
            </w:r>
          </w:p>
        </w:tc>
        <w:tc>
          <w:tcPr>
            <w:tcW w:w="1230" w:type="dxa"/>
            <w:shd w:val="clear" w:color="auto" w:fill="auto"/>
            <w:noWrap w:val="0"/>
            <w:vAlign w:val="center"/>
          </w:tcPr>
          <w:p w14:paraId="5074FA2C">
            <w:pPr>
              <w:jc w:val="center"/>
              <w:rPr>
                <w:rFonts w:ascii="宋体" w:hAnsi="宋体" w:eastAsia="宋体" w:cs="Times New Roman"/>
                <w:kern w:val="2"/>
                <w:sz w:val="24"/>
                <w:szCs w:val="24"/>
                <w:lang w:val="en-US" w:eastAsia="zh-CN" w:bidi="ar-SA"/>
              </w:rPr>
            </w:pPr>
            <w:r>
              <w:rPr>
                <w:rFonts w:hint="eastAsia" w:ascii="宋体" w:hAnsi="宋体"/>
                <w:sz w:val="24"/>
                <w:szCs w:val="24"/>
              </w:rPr>
              <w:t>7.5</w:t>
            </w:r>
          </w:p>
        </w:tc>
        <w:tc>
          <w:tcPr>
            <w:tcW w:w="1350" w:type="dxa"/>
            <w:shd w:val="clear" w:color="auto" w:fill="auto"/>
            <w:noWrap w:val="0"/>
            <w:vAlign w:val="center"/>
          </w:tcPr>
          <w:p w14:paraId="452D062C">
            <w:pPr>
              <w:jc w:val="center"/>
              <w:rPr>
                <w:rFonts w:ascii="宋体" w:hAnsi="宋体" w:eastAsia="宋体" w:cs="Times New Roman"/>
                <w:kern w:val="2"/>
                <w:sz w:val="24"/>
                <w:szCs w:val="24"/>
                <w:lang w:val="en-US" w:eastAsia="zh-CN" w:bidi="ar-SA"/>
              </w:rPr>
            </w:pPr>
            <w:r>
              <w:rPr>
                <w:rFonts w:hint="eastAsia" w:ascii="宋体" w:hAnsi="宋体"/>
                <w:sz w:val="24"/>
                <w:szCs w:val="24"/>
              </w:rPr>
              <w:t>4.6</w:t>
            </w:r>
          </w:p>
        </w:tc>
        <w:tc>
          <w:tcPr>
            <w:tcW w:w="975" w:type="dxa"/>
            <w:shd w:val="clear" w:color="auto" w:fill="auto"/>
            <w:noWrap w:val="0"/>
            <w:vAlign w:val="center"/>
          </w:tcPr>
          <w:p w14:paraId="78F9D3D9">
            <w:pPr>
              <w:jc w:val="center"/>
              <w:rPr>
                <w:rFonts w:ascii="宋体" w:hAnsi="宋体" w:eastAsia="宋体" w:cs="Times New Roman"/>
                <w:kern w:val="2"/>
                <w:sz w:val="24"/>
                <w:szCs w:val="24"/>
                <w:lang w:val="en-US" w:eastAsia="zh-CN" w:bidi="ar-SA"/>
              </w:rPr>
            </w:pPr>
            <w:r>
              <w:rPr>
                <w:rFonts w:hint="eastAsia" w:ascii="宋体" w:hAnsi="宋体"/>
                <w:sz w:val="24"/>
                <w:szCs w:val="24"/>
              </w:rPr>
              <w:t>61.3%</w:t>
            </w:r>
          </w:p>
        </w:tc>
      </w:tr>
      <w:tr w14:paraId="4004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36" w:type="dxa"/>
            <w:noWrap w:val="0"/>
            <w:vAlign w:val="center"/>
          </w:tcPr>
          <w:p w14:paraId="04A64876">
            <w:pPr>
              <w:widowControl/>
              <w:spacing w:line="260" w:lineRule="exact"/>
              <w:jc w:val="center"/>
              <w:rPr>
                <w:rFonts w:hint="eastAsia" w:ascii="宋体" w:hAnsi="宋体" w:cs="宋体"/>
                <w:color w:val="000000"/>
                <w:kern w:val="0"/>
                <w:szCs w:val="21"/>
              </w:rPr>
            </w:pPr>
            <w:r>
              <w:rPr>
                <w:rFonts w:hint="eastAsia" w:ascii="宋体" w:hAnsi="宋体" w:cs="宋体"/>
                <w:color w:val="000000"/>
                <w:kern w:val="0"/>
                <w:szCs w:val="21"/>
              </w:rPr>
              <w:t>如皋市家家乐超市加盟管理有限公司</w:t>
            </w:r>
          </w:p>
        </w:tc>
        <w:tc>
          <w:tcPr>
            <w:tcW w:w="1658" w:type="dxa"/>
            <w:noWrap w:val="0"/>
            <w:vAlign w:val="center"/>
          </w:tcPr>
          <w:p w14:paraId="28F8A6F9">
            <w:pPr>
              <w:spacing w:line="260" w:lineRule="exact"/>
              <w:jc w:val="center"/>
              <w:rPr>
                <w:rFonts w:hint="eastAsia"/>
              </w:rPr>
            </w:pPr>
            <w:r>
              <w:rPr>
                <w:rFonts w:hint="eastAsia"/>
              </w:rPr>
              <w:t>320682DAA0022</w:t>
            </w:r>
          </w:p>
        </w:tc>
        <w:tc>
          <w:tcPr>
            <w:tcW w:w="2072" w:type="dxa"/>
            <w:noWrap w:val="0"/>
            <w:vAlign w:val="center"/>
          </w:tcPr>
          <w:p w14:paraId="0AC11E8A">
            <w:pPr>
              <w:spacing w:line="260" w:lineRule="exact"/>
              <w:jc w:val="center"/>
              <w:rPr>
                <w:rFonts w:hint="eastAsia"/>
              </w:rPr>
            </w:pPr>
            <w:r>
              <w:rPr>
                <w:rFonts w:hint="eastAsia"/>
              </w:rPr>
              <w:t>其他发卡企业、40%</w:t>
            </w:r>
          </w:p>
        </w:tc>
        <w:tc>
          <w:tcPr>
            <w:tcW w:w="1773" w:type="dxa"/>
            <w:noWrap w:val="0"/>
            <w:vAlign w:val="center"/>
          </w:tcPr>
          <w:p w14:paraId="01F6C1B6">
            <w:pPr>
              <w:spacing w:line="260" w:lineRule="exact"/>
              <w:jc w:val="center"/>
              <w:rPr>
                <w:rFonts w:hint="eastAsia"/>
              </w:rPr>
            </w:pPr>
            <w:r>
              <w:rPr>
                <w:rFonts w:hint="eastAsia"/>
              </w:rPr>
              <w:t>如皋市商务局</w:t>
            </w:r>
          </w:p>
        </w:tc>
        <w:tc>
          <w:tcPr>
            <w:tcW w:w="942" w:type="dxa"/>
            <w:noWrap w:val="0"/>
            <w:vAlign w:val="center"/>
          </w:tcPr>
          <w:p w14:paraId="3A9021E0">
            <w:pPr>
              <w:spacing w:line="260" w:lineRule="exact"/>
              <w:jc w:val="center"/>
              <w:rPr>
                <w:rFonts w:hint="eastAsia"/>
              </w:rPr>
            </w:pPr>
            <w:r>
              <w:rPr>
                <w:rFonts w:hint="eastAsia"/>
              </w:rPr>
              <w:t>资金</w:t>
            </w:r>
          </w:p>
        </w:tc>
        <w:tc>
          <w:tcPr>
            <w:tcW w:w="1050" w:type="dxa"/>
            <w:noWrap w:val="0"/>
            <w:vAlign w:val="center"/>
          </w:tcPr>
          <w:p w14:paraId="75200DD0">
            <w:pPr>
              <w:spacing w:line="260" w:lineRule="exact"/>
              <w:jc w:val="center"/>
              <w:rPr>
                <w:rFonts w:hint="eastAsia"/>
              </w:rPr>
            </w:pPr>
            <w:r>
              <w:rPr>
                <w:rFonts w:hint="eastAsia"/>
              </w:rPr>
              <w:t>建行</w:t>
            </w:r>
          </w:p>
        </w:tc>
        <w:tc>
          <w:tcPr>
            <w:tcW w:w="1230" w:type="dxa"/>
            <w:shd w:val="clear" w:color="auto" w:fill="auto"/>
            <w:noWrap w:val="0"/>
            <w:vAlign w:val="center"/>
          </w:tcPr>
          <w:p w14:paraId="1E6384B3">
            <w:pPr>
              <w:jc w:val="center"/>
              <w:rPr>
                <w:rFonts w:hint="eastAsia" w:ascii="宋体" w:hAnsi="宋体" w:eastAsia="宋体" w:cs="Times New Roman"/>
                <w:kern w:val="2"/>
                <w:sz w:val="24"/>
                <w:szCs w:val="24"/>
                <w:lang w:val="en-US" w:eastAsia="zh-CN" w:bidi="ar-SA"/>
              </w:rPr>
            </w:pPr>
            <w:r>
              <w:rPr>
                <w:rFonts w:hint="eastAsia" w:ascii="宋体" w:hAnsi="宋体"/>
                <w:sz w:val="24"/>
                <w:szCs w:val="24"/>
              </w:rPr>
              <w:t>3.5</w:t>
            </w:r>
          </w:p>
        </w:tc>
        <w:tc>
          <w:tcPr>
            <w:tcW w:w="1350" w:type="dxa"/>
            <w:shd w:val="clear" w:color="auto" w:fill="auto"/>
            <w:noWrap w:val="0"/>
            <w:vAlign w:val="center"/>
          </w:tcPr>
          <w:p w14:paraId="7A2B4E31">
            <w:pPr>
              <w:jc w:val="center"/>
              <w:rPr>
                <w:rFonts w:hint="eastAsia" w:ascii="宋体" w:hAnsi="宋体" w:eastAsia="宋体" w:cs="Times New Roman"/>
                <w:kern w:val="2"/>
                <w:sz w:val="24"/>
                <w:szCs w:val="24"/>
                <w:lang w:val="en-US" w:eastAsia="zh-CN" w:bidi="ar-SA"/>
              </w:rPr>
            </w:pPr>
            <w:r>
              <w:rPr>
                <w:rFonts w:hint="eastAsia" w:ascii="宋体" w:hAnsi="宋体"/>
                <w:sz w:val="24"/>
                <w:szCs w:val="24"/>
              </w:rPr>
              <w:t>2.8</w:t>
            </w:r>
          </w:p>
        </w:tc>
        <w:tc>
          <w:tcPr>
            <w:tcW w:w="975" w:type="dxa"/>
            <w:shd w:val="clear" w:color="auto" w:fill="auto"/>
            <w:noWrap w:val="0"/>
            <w:vAlign w:val="center"/>
          </w:tcPr>
          <w:p w14:paraId="19C59C42">
            <w:pPr>
              <w:jc w:val="center"/>
              <w:rPr>
                <w:rFonts w:hint="eastAsia" w:ascii="宋体" w:hAnsi="宋体" w:eastAsia="宋体" w:cs="Times New Roman"/>
                <w:kern w:val="2"/>
                <w:sz w:val="24"/>
                <w:szCs w:val="24"/>
                <w:lang w:val="en-US" w:eastAsia="zh-CN" w:bidi="ar-SA"/>
              </w:rPr>
            </w:pPr>
            <w:r>
              <w:rPr>
                <w:rFonts w:hint="eastAsia" w:ascii="宋体" w:hAnsi="宋体"/>
                <w:sz w:val="24"/>
                <w:szCs w:val="24"/>
              </w:rPr>
              <w:t>80%</w:t>
            </w:r>
          </w:p>
        </w:tc>
      </w:tr>
      <w:tr w14:paraId="17B6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36" w:type="dxa"/>
            <w:noWrap w:val="0"/>
            <w:vAlign w:val="center"/>
          </w:tcPr>
          <w:p w14:paraId="68EE09DB">
            <w:pPr>
              <w:widowControl/>
              <w:spacing w:line="260" w:lineRule="exact"/>
              <w:jc w:val="center"/>
              <w:rPr>
                <w:rFonts w:hint="eastAsia" w:ascii="宋体" w:hAnsi="宋体" w:cs="宋体"/>
                <w:color w:val="000000"/>
                <w:kern w:val="0"/>
                <w:szCs w:val="21"/>
              </w:rPr>
            </w:pPr>
            <w:r>
              <w:rPr>
                <w:rFonts w:hint="eastAsia" w:ascii="宋体" w:hAnsi="宋体" w:cs="宋体"/>
                <w:color w:val="000000"/>
                <w:kern w:val="0"/>
                <w:szCs w:val="21"/>
              </w:rPr>
              <w:t>南通星联万家</w:t>
            </w:r>
          </w:p>
          <w:p w14:paraId="56F78D0E">
            <w:pPr>
              <w:widowControl/>
              <w:spacing w:line="260" w:lineRule="exact"/>
              <w:jc w:val="center"/>
              <w:rPr>
                <w:rFonts w:hint="eastAsia" w:ascii="宋体" w:hAnsi="宋体" w:cs="宋体"/>
                <w:color w:val="000000"/>
                <w:kern w:val="0"/>
                <w:szCs w:val="21"/>
              </w:rPr>
            </w:pPr>
            <w:r>
              <w:rPr>
                <w:rFonts w:hint="eastAsia" w:ascii="宋体" w:hAnsi="宋体" w:cs="宋体"/>
                <w:color w:val="000000"/>
                <w:kern w:val="0"/>
                <w:szCs w:val="21"/>
              </w:rPr>
              <w:t>超市有限公司</w:t>
            </w:r>
          </w:p>
        </w:tc>
        <w:tc>
          <w:tcPr>
            <w:tcW w:w="1658" w:type="dxa"/>
            <w:noWrap w:val="0"/>
            <w:vAlign w:val="center"/>
          </w:tcPr>
          <w:p w14:paraId="696FA10C">
            <w:pPr>
              <w:spacing w:line="260" w:lineRule="exact"/>
              <w:jc w:val="center"/>
              <w:rPr>
                <w:rFonts w:hint="eastAsia"/>
              </w:rPr>
            </w:pPr>
            <w:r>
              <w:rPr>
                <w:rFonts w:hint="eastAsia"/>
              </w:rPr>
              <w:t>320682DAA0021</w:t>
            </w:r>
          </w:p>
        </w:tc>
        <w:tc>
          <w:tcPr>
            <w:tcW w:w="2072" w:type="dxa"/>
            <w:noWrap w:val="0"/>
            <w:vAlign w:val="center"/>
          </w:tcPr>
          <w:p w14:paraId="660BFA68">
            <w:pPr>
              <w:spacing w:line="260" w:lineRule="exact"/>
              <w:jc w:val="center"/>
              <w:rPr>
                <w:rFonts w:hint="eastAsia"/>
              </w:rPr>
            </w:pPr>
            <w:r>
              <w:rPr>
                <w:rFonts w:hint="eastAsia"/>
              </w:rPr>
              <w:t>其他发卡企业、40%</w:t>
            </w:r>
          </w:p>
        </w:tc>
        <w:tc>
          <w:tcPr>
            <w:tcW w:w="1773" w:type="dxa"/>
            <w:noWrap w:val="0"/>
            <w:vAlign w:val="center"/>
          </w:tcPr>
          <w:p w14:paraId="1C61A558">
            <w:pPr>
              <w:spacing w:line="260" w:lineRule="exact"/>
              <w:jc w:val="center"/>
              <w:rPr>
                <w:rFonts w:hint="eastAsia"/>
              </w:rPr>
            </w:pPr>
            <w:r>
              <w:rPr>
                <w:rFonts w:hint="eastAsia"/>
              </w:rPr>
              <w:t>如皋市商务局</w:t>
            </w:r>
          </w:p>
        </w:tc>
        <w:tc>
          <w:tcPr>
            <w:tcW w:w="942" w:type="dxa"/>
            <w:noWrap w:val="0"/>
            <w:vAlign w:val="center"/>
          </w:tcPr>
          <w:p w14:paraId="354CB5B6">
            <w:pPr>
              <w:spacing w:line="260" w:lineRule="exact"/>
              <w:jc w:val="center"/>
            </w:pPr>
            <w:r>
              <w:rPr>
                <w:rFonts w:hint="eastAsia"/>
              </w:rPr>
              <w:t>资金</w:t>
            </w:r>
          </w:p>
        </w:tc>
        <w:tc>
          <w:tcPr>
            <w:tcW w:w="1050" w:type="dxa"/>
            <w:noWrap w:val="0"/>
            <w:vAlign w:val="center"/>
          </w:tcPr>
          <w:p w14:paraId="05C98FCB">
            <w:pPr>
              <w:spacing w:line="260" w:lineRule="exact"/>
              <w:jc w:val="center"/>
              <w:rPr>
                <w:rFonts w:hint="eastAsia"/>
              </w:rPr>
            </w:pPr>
            <w:r>
              <w:rPr>
                <w:rFonts w:hint="eastAsia"/>
              </w:rPr>
              <w:t>建行</w:t>
            </w:r>
          </w:p>
        </w:tc>
        <w:tc>
          <w:tcPr>
            <w:tcW w:w="1230" w:type="dxa"/>
            <w:shd w:val="clear" w:color="auto" w:fill="auto"/>
            <w:noWrap w:val="0"/>
            <w:vAlign w:val="center"/>
          </w:tcPr>
          <w:p w14:paraId="47054F2F">
            <w:pPr>
              <w:jc w:val="center"/>
              <w:rPr>
                <w:rFonts w:hint="default" w:ascii="宋体" w:hAnsi="宋体" w:eastAsia="宋体" w:cs="Times New Roman"/>
                <w:kern w:val="2"/>
                <w:sz w:val="24"/>
                <w:szCs w:val="24"/>
                <w:lang w:val="en-US" w:eastAsia="zh-CN" w:bidi="ar-SA"/>
              </w:rPr>
            </w:pPr>
            <w:r>
              <w:rPr>
                <w:rFonts w:hint="eastAsia" w:ascii="宋体" w:hAnsi="宋体"/>
                <w:sz w:val="24"/>
                <w:szCs w:val="24"/>
                <w:lang w:val="en-US" w:eastAsia="zh-CN"/>
              </w:rPr>
              <w:t>16</w:t>
            </w:r>
          </w:p>
        </w:tc>
        <w:tc>
          <w:tcPr>
            <w:tcW w:w="1350" w:type="dxa"/>
            <w:shd w:val="clear" w:color="auto" w:fill="auto"/>
            <w:noWrap w:val="0"/>
            <w:vAlign w:val="center"/>
          </w:tcPr>
          <w:p w14:paraId="271EEF73">
            <w:pPr>
              <w:jc w:val="center"/>
              <w:rPr>
                <w:rFonts w:hint="eastAsia" w:ascii="宋体" w:hAnsi="宋体" w:eastAsia="宋体" w:cs="Times New Roman"/>
                <w:kern w:val="2"/>
                <w:sz w:val="24"/>
                <w:szCs w:val="24"/>
                <w:lang w:val="en-US" w:eastAsia="zh-CN" w:bidi="ar-SA"/>
              </w:rPr>
            </w:pPr>
            <w:r>
              <w:rPr>
                <w:rFonts w:hint="eastAsia" w:ascii="宋体" w:hAnsi="宋体"/>
                <w:sz w:val="24"/>
                <w:szCs w:val="24"/>
                <w:lang w:val="en-US" w:eastAsia="zh-CN"/>
              </w:rPr>
              <w:t>7</w:t>
            </w:r>
          </w:p>
        </w:tc>
        <w:tc>
          <w:tcPr>
            <w:tcW w:w="975" w:type="dxa"/>
            <w:shd w:val="clear" w:color="auto" w:fill="auto"/>
            <w:noWrap w:val="0"/>
            <w:vAlign w:val="center"/>
          </w:tcPr>
          <w:p w14:paraId="0106C47B">
            <w:pPr>
              <w:jc w:val="center"/>
              <w:rPr>
                <w:rFonts w:hint="default" w:ascii="宋体" w:hAnsi="宋体" w:eastAsia="宋体" w:cs="Times New Roman"/>
                <w:kern w:val="2"/>
                <w:sz w:val="24"/>
                <w:szCs w:val="24"/>
                <w:lang w:val="en-US" w:eastAsia="zh-CN" w:bidi="ar-SA"/>
              </w:rPr>
            </w:pPr>
            <w:r>
              <w:rPr>
                <w:rFonts w:hint="eastAsia" w:ascii="宋体" w:hAnsi="宋体"/>
                <w:sz w:val="24"/>
                <w:szCs w:val="24"/>
                <w:lang w:val="en-US" w:eastAsia="zh-CN"/>
              </w:rPr>
              <w:t>43.75</w:t>
            </w:r>
            <w:r>
              <w:rPr>
                <w:rFonts w:hint="eastAsia" w:ascii="宋体" w:hAnsi="宋体"/>
                <w:sz w:val="24"/>
                <w:szCs w:val="24"/>
              </w:rPr>
              <w:t>%</w:t>
            </w:r>
          </w:p>
        </w:tc>
      </w:tr>
      <w:tr w14:paraId="0671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36" w:type="dxa"/>
            <w:noWrap w:val="0"/>
            <w:vAlign w:val="center"/>
          </w:tcPr>
          <w:p w14:paraId="0AB275B6">
            <w:pPr>
              <w:spacing w:line="260" w:lineRule="exact"/>
              <w:jc w:val="center"/>
              <w:rPr>
                <w:rFonts w:hint="eastAsia"/>
              </w:rPr>
            </w:pPr>
            <w:r>
              <w:rPr>
                <w:rFonts w:hint="eastAsia"/>
              </w:rPr>
              <w:t>南通龙信商业管理有限公司</w:t>
            </w:r>
          </w:p>
        </w:tc>
        <w:tc>
          <w:tcPr>
            <w:tcW w:w="1658" w:type="dxa"/>
            <w:noWrap w:val="0"/>
            <w:vAlign w:val="center"/>
          </w:tcPr>
          <w:p w14:paraId="7C31D587">
            <w:pPr>
              <w:spacing w:line="260" w:lineRule="exact"/>
              <w:jc w:val="center"/>
              <w:rPr>
                <w:rFonts w:hint="eastAsia"/>
              </w:rPr>
            </w:pPr>
            <w:r>
              <w:rPr>
                <w:rFonts w:hint="eastAsia"/>
              </w:rPr>
              <w:t>320684DDI0021</w:t>
            </w:r>
          </w:p>
        </w:tc>
        <w:tc>
          <w:tcPr>
            <w:tcW w:w="2072" w:type="dxa"/>
            <w:noWrap w:val="0"/>
            <w:vAlign w:val="center"/>
          </w:tcPr>
          <w:p w14:paraId="38A70EF6">
            <w:pPr>
              <w:spacing w:line="260" w:lineRule="exact"/>
              <w:jc w:val="center"/>
              <w:rPr>
                <w:rFonts w:hint="eastAsia"/>
              </w:rPr>
            </w:pPr>
            <w:r>
              <w:rPr>
                <w:rFonts w:hint="eastAsia"/>
              </w:rPr>
              <w:t>其他发卡企业、40%</w:t>
            </w:r>
          </w:p>
        </w:tc>
        <w:tc>
          <w:tcPr>
            <w:tcW w:w="1773" w:type="dxa"/>
            <w:noWrap w:val="0"/>
            <w:vAlign w:val="center"/>
          </w:tcPr>
          <w:p w14:paraId="083D2A49">
            <w:pPr>
              <w:spacing w:line="260" w:lineRule="exact"/>
              <w:jc w:val="center"/>
              <w:rPr>
                <w:rFonts w:hint="eastAsia"/>
              </w:rPr>
            </w:pPr>
            <w:r>
              <w:rPr>
                <w:rFonts w:hint="eastAsia"/>
              </w:rPr>
              <w:t>海门市商务局</w:t>
            </w:r>
          </w:p>
        </w:tc>
        <w:tc>
          <w:tcPr>
            <w:tcW w:w="942" w:type="dxa"/>
            <w:noWrap w:val="0"/>
            <w:vAlign w:val="center"/>
          </w:tcPr>
          <w:p w14:paraId="0B69E0D1">
            <w:pPr>
              <w:spacing w:line="260" w:lineRule="exact"/>
              <w:jc w:val="center"/>
              <w:rPr>
                <w:rFonts w:hint="eastAsia"/>
              </w:rPr>
            </w:pPr>
            <w:r>
              <w:rPr>
                <w:rFonts w:hint="eastAsia"/>
              </w:rPr>
              <w:t>资金</w:t>
            </w:r>
          </w:p>
        </w:tc>
        <w:tc>
          <w:tcPr>
            <w:tcW w:w="1050" w:type="dxa"/>
            <w:noWrap w:val="0"/>
            <w:vAlign w:val="center"/>
          </w:tcPr>
          <w:p w14:paraId="42ED16E9">
            <w:pPr>
              <w:spacing w:line="260" w:lineRule="exact"/>
              <w:jc w:val="center"/>
              <w:rPr>
                <w:rFonts w:hint="eastAsia"/>
              </w:rPr>
            </w:pPr>
            <w:r>
              <w:rPr>
                <w:rFonts w:hint="eastAsia"/>
              </w:rPr>
              <w:t>交通</w:t>
            </w:r>
          </w:p>
        </w:tc>
        <w:tc>
          <w:tcPr>
            <w:tcW w:w="1230" w:type="dxa"/>
            <w:noWrap w:val="0"/>
            <w:vAlign w:val="center"/>
          </w:tcPr>
          <w:p w14:paraId="01127FCC">
            <w:pPr>
              <w:jc w:val="center"/>
              <w:rPr>
                <w:rFonts w:ascii="宋体" w:hAnsi="宋体"/>
                <w:sz w:val="24"/>
                <w:szCs w:val="24"/>
              </w:rPr>
            </w:pPr>
            <w:r>
              <w:rPr>
                <w:rFonts w:hint="eastAsia" w:ascii="宋体" w:hAnsi="宋体"/>
                <w:sz w:val="24"/>
                <w:szCs w:val="24"/>
              </w:rPr>
              <w:t>259.8</w:t>
            </w:r>
          </w:p>
        </w:tc>
        <w:tc>
          <w:tcPr>
            <w:tcW w:w="1350" w:type="dxa"/>
            <w:noWrap w:val="0"/>
            <w:vAlign w:val="center"/>
          </w:tcPr>
          <w:p w14:paraId="69A856BC">
            <w:pPr>
              <w:jc w:val="center"/>
              <w:rPr>
                <w:rFonts w:ascii="宋体" w:hAnsi="宋体"/>
                <w:sz w:val="24"/>
                <w:szCs w:val="24"/>
              </w:rPr>
            </w:pPr>
            <w:r>
              <w:rPr>
                <w:rFonts w:hint="eastAsia" w:ascii="宋体" w:hAnsi="宋体"/>
                <w:sz w:val="24"/>
                <w:szCs w:val="24"/>
              </w:rPr>
              <w:t>117.88</w:t>
            </w:r>
          </w:p>
        </w:tc>
        <w:tc>
          <w:tcPr>
            <w:tcW w:w="975" w:type="dxa"/>
            <w:noWrap w:val="0"/>
            <w:vAlign w:val="center"/>
          </w:tcPr>
          <w:p w14:paraId="6D0940DF">
            <w:pPr>
              <w:jc w:val="center"/>
              <w:rPr>
                <w:rFonts w:hint="default" w:ascii="宋体" w:hAnsi="宋体" w:eastAsia="宋体"/>
                <w:sz w:val="24"/>
                <w:szCs w:val="24"/>
                <w:lang w:val="en-US" w:eastAsia="zh-CN"/>
              </w:rPr>
            </w:pPr>
            <w:r>
              <w:rPr>
                <w:rFonts w:hint="eastAsia" w:ascii="宋体" w:hAnsi="宋体"/>
                <w:sz w:val="24"/>
                <w:szCs w:val="24"/>
                <w:lang w:val="en-US" w:eastAsia="zh-CN"/>
              </w:rPr>
              <w:t>45.37%</w:t>
            </w:r>
          </w:p>
        </w:tc>
      </w:tr>
      <w:tr w14:paraId="148D6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36" w:type="dxa"/>
            <w:noWrap w:val="0"/>
            <w:vAlign w:val="center"/>
          </w:tcPr>
          <w:p w14:paraId="16423B1C">
            <w:pPr>
              <w:spacing w:line="260" w:lineRule="exact"/>
              <w:jc w:val="center"/>
              <w:rPr>
                <w:rFonts w:hint="eastAsia"/>
              </w:rPr>
            </w:pPr>
            <w:r>
              <w:rPr>
                <w:rFonts w:hint="eastAsia"/>
              </w:rPr>
              <w:t>亲家公海鲜</w:t>
            </w:r>
          </w:p>
          <w:p w14:paraId="170AC50A">
            <w:pPr>
              <w:spacing w:line="260" w:lineRule="exact"/>
              <w:jc w:val="center"/>
              <w:rPr>
                <w:rFonts w:hint="eastAsia"/>
              </w:rPr>
            </w:pPr>
            <w:r>
              <w:rPr>
                <w:rFonts w:hint="eastAsia"/>
              </w:rPr>
              <w:t>礼品有限公司</w:t>
            </w:r>
          </w:p>
        </w:tc>
        <w:tc>
          <w:tcPr>
            <w:tcW w:w="1658" w:type="dxa"/>
            <w:noWrap w:val="0"/>
            <w:vAlign w:val="center"/>
          </w:tcPr>
          <w:p w14:paraId="6C1998A5">
            <w:pPr>
              <w:spacing w:line="260" w:lineRule="exact"/>
              <w:jc w:val="center"/>
              <w:rPr>
                <w:rFonts w:hint="eastAsia"/>
              </w:rPr>
            </w:pPr>
            <w:r>
              <w:rPr>
                <w:rFonts w:hint="eastAsia"/>
              </w:rPr>
              <w:t>320681DBE0021</w:t>
            </w:r>
          </w:p>
        </w:tc>
        <w:tc>
          <w:tcPr>
            <w:tcW w:w="2072" w:type="dxa"/>
            <w:noWrap w:val="0"/>
            <w:vAlign w:val="center"/>
          </w:tcPr>
          <w:p w14:paraId="65F427B7">
            <w:pPr>
              <w:spacing w:line="260" w:lineRule="exact"/>
              <w:jc w:val="center"/>
              <w:rPr>
                <w:rFonts w:hint="eastAsia"/>
              </w:rPr>
            </w:pPr>
            <w:r>
              <w:rPr>
                <w:rFonts w:hint="eastAsia"/>
              </w:rPr>
              <w:t>其他发卡企业、40%</w:t>
            </w:r>
          </w:p>
        </w:tc>
        <w:tc>
          <w:tcPr>
            <w:tcW w:w="1773" w:type="dxa"/>
            <w:noWrap w:val="0"/>
            <w:vAlign w:val="center"/>
          </w:tcPr>
          <w:p w14:paraId="148D8AC1">
            <w:pPr>
              <w:spacing w:line="260" w:lineRule="exact"/>
              <w:jc w:val="center"/>
              <w:rPr>
                <w:rFonts w:hint="eastAsia"/>
              </w:rPr>
            </w:pPr>
            <w:r>
              <w:rPr>
                <w:rFonts w:hint="eastAsia"/>
              </w:rPr>
              <w:t>启东市商务局</w:t>
            </w:r>
          </w:p>
        </w:tc>
        <w:tc>
          <w:tcPr>
            <w:tcW w:w="942" w:type="dxa"/>
            <w:noWrap w:val="0"/>
            <w:vAlign w:val="center"/>
          </w:tcPr>
          <w:p w14:paraId="6B75FAF5">
            <w:pPr>
              <w:spacing w:line="260" w:lineRule="exact"/>
              <w:jc w:val="center"/>
              <w:rPr>
                <w:rFonts w:hint="eastAsia"/>
              </w:rPr>
            </w:pPr>
            <w:r>
              <w:rPr>
                <w:rFonts w:hint="eastAsia"/>
              </w:rPr>
              <w:t>资金</w:t>
            </w:r>
          </w:p>
        </w:tc>
        <w:tc>
          <w:tcPr>
            <w:tcW w:w="1050" w:type="dxa"/>
            <w:noWrap w:val="0"/>
            <w:vAlign w:val="center"/>
          </w:tcPr>
          <w:p w14:paraId="13690D66">
            <w:pPr>
              <w:spacing w:line="260" w:lineRule="exact"/>
              <w:jc w:val="center"/>
              <w:rPr>
                <w:rFonts w:hint="eastAsia"/>
              </w:rPr>
            </w:pPr>
            <w:r>
              <w:rPr>
                <w:rFonts w:hint="eastAsia"/>
              </w:rPr>
              <w:t>工行</w:t>
            </w:r>
          </w:p>
        </w:tc>
        <w:tc>
          <w:tcPr>
            <w:tcW w:w="1230" w:type="dxa"/>
            <w:shd w:val="clear" w:color="auto" w:fill="auto"/>
            <w:noWrap w:val="0"/>
            <w:vAlign w:val="center"/>
          </w:tcPr>
          <w:p w14:paraId="67344A62">
            <w:pPr>
              <w:jc w:val="center"/>
              <w:rPr>
                <w:rFonts w:hint="default" w:ascii="宋体" w:hAnsi="宋体" w:eastAsia="宋体" w:cs="Times New Roman"/>
                <w:kern w:val="2"/>
                <w:sz w:val="24"/>
                <w:szCs w:val="24"/>
                <w:lang w:val="en-US" w:eastAsia="zh-CN" w:bidi="ar-SA"/>
              </w:rPr>
            </w:pPr>
            <w:r>
              <w:rPr>
                <w:rFonts w:hint="eastAsia" w:ascii="宋体" w:hAnsi="宋体"/>
                <w:sz w:val="24"/>
                <w:szCs w:val="24"/>
                <w:lang w:val="en-US" w:eastAsia="zh-CN"/>
              </w:rPr>
              <w:t>1.3</w:t>
            </w:r>
          </w:p>
        </w:tc>
        <w:tc>
          <w:tcPr>
            <w:tcW w:w="1350" w:type="dxa"/>
            <w:shd w:val="clear" w:color="auto" w:fill="auto"/>
            <w:noWrap w:val="0"/>
            <w:vAlign w:val="center"/>
          </w:tcPr>
          <w:p w14:paraId="46712A2C">
            <w:pPr>
              <w:jc w:val="center"/>
              <w:rPr>
                <w:rFonts w:hint="default" w:ascii="宋体" w:hAnsi="宋体" w:eastAsia="宋体" w:cs="Times New Roman"/>
                <w:kern w:val="2"/>
                <w:sz w:val="24"/>
                <w:szCs w:val="24"/>
                <w:lang w:val="en-US" w:eastAsia="zh-CN" w:bidi="ar-SA"/>
              </w:rPr>
            </w:pPr>
            <w:r>
              <w:rPr>
                <w:rFonts w:hint="eastAsia" w:ascii="宋体" w:hAnsi="宋体"/>
                <w:sz w:val="24"/>
                <w:szCs w:val="24"/>
                <w:lang w:val="en-US" w:eastAsia="zh-CN"/>
              </w:rPr>
              <w:t>1.3</w:t>
            </w:r>
          </w:p>
        </w:tc>
        <w:tc>
          <w:tcPr>
            <w:tcW w:w="975" w:type="dxa"/>
            <w:shd w:val="clear" w:color="auto" w:fill="auto"/>
            <w:noWrap w:val="0"/>
            <w:vAlign w:val="center"/>
          </w:tcPr>
          <w:p w14:paraId="3C10DD46">
            <w:pPr>
              <w:jc w:val="center"/>
              <w:rPr>
                <w:rFonts w:hint="default" w:ascii="宋体" w:hAnsi="宋体" w:eastAsia="宋体" w:cs="Times New Roman"/>
                <w:kern w:val="2"/>
                <w:sz w:val="24"/>
                <w:szCs w:val="24"/>
                <w:lang w:val="en-US" w:eastAsia="zh-CN" w:bidi="ar-SA"/>
              </w:rPr>
            </w:pPr>
            <w:r>
              <w:rPr>
                <w:rFonts w:hint="eastAsia" w:ascii="宋体" w:hAnsi="宋体"/>
                <w:sz w:val="24"/>
                <w:szCs w:val="24"/>
                <w:lang w:val="en-US" w:eastAsia="zh-CN"/>
              </w:rPr>
              <w:t>100%</w:t>
            </w:r>
          </w:p>
        </w:tc>
      </w:tr>
      <w:tr w14:paraId="3F13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36" w:type="dxa"/>
            <w:noWrap w:val="0"/>
            <w:vAlign w:val="center"/>
          </w:tcPr>
          <w:p w14:paraId="6F941034">
            <w:pPr>
              <w:spacing w:line="260" w:lineRule="exact"/>
              <w:jc w:val="center"/>
              <w:rPr>
                <w:rFonts w:hint="eastAsia"/>
              </w:rPr>
            </w:pPr>
            <w:r>
              <w:rPr>
                <w:rFonts w:hint="eastAsia"/>
              </w:rPr>
              <w:t>南通好便当净菜</w:t>
            </w:r>
          </w:p>
          <w:p w14:paraId="721A2EA7">
            <w:pPr>
              <w:spacing w:line="260" w:lineRule="exact"/>
              <w:jc w:val="center"/>
              <w:rPr>
                <w:rFonts w:hint="eastAsia"/>
              </w:rPr>
            </w:pPr>
            <w:r>
              <w:rPr>
                <w:rFonts w:hint="eastAsia"/>
              </w:rPr>
              <w:t>食品有限公司</w:t>
            </w:r>
          </w:p>
        </w:tc>
        <w:tc>
          <w:tcPr>
            <w:tcW w:w="1658" w:type="dxa"/>
            <w:noWrap w:val="0"/>
            <w:vAlign w:val="center"/>
          </w:tcPr>
          <w:p w14:paraId="34D3E763">
            <w:pPr>
              <w:spacing w:line="260" w:lineRule="exact"/>
              <w:jc w:val="center"/>
              <w:rPr>
                <w:rFonts w:hint="eastAsia"/>
              </w:rPr>
            </w:pPr>
            <w:r>
              <w:rPr>
                <w:rFonts w:hint="eastAsia"/>
              </w:rPr>
              <w:t>320612DBE0001</w:t>
            </w:r>
          </w:p>
        </w:tc>
        <w:tc>
          <w:tcPr>
            <w:tcW w:w="2072" w:type="dxa"/>
            <w:noWrap w:val="0"/>
            <w:vAlign w:val="center"/>
          </w:tcPr>
          <w:p w14:paraId="52DFF1A0">
            <w:pPr>
              <w:spacing w:line="260" w:lineRule="exact"/>
              <w:jc w:val="center"/>
              <w:rPr>
                <w:rFonts w:hint="eastAsia"/>
              </w:rPr>
            </w:pPr>
            <w:r>
              <w:rPr>
                <w:rFonts w:hint="eastAsia"/>
              </w:rPr>
              <w:t>其他发卡企业、40%</w:t>
            </w:r>
          </w:p>
        </w:tc>
        <w:tc>
          <w:tcPr>
            <w:tcW w:w="1773" w:type="dxa"/>
            <w:noWrap w:val="0"/>
            <w:vAlign w:val="center"/>
          </w:tcPr>
          <w:p w14:paraId="664465EB">
            <w:pPr>
              <w:spacing w:line="260" w:lineRule="exact"/>
              <w:jc w:val="center"/>
              <w:rPr>
                <w:rFonts w:hint="eastAsia"/>
              </w:rPr>
            </w:pPr>
            <w:r>
              <w:rPr>
                <w:rFonts w:hint="eastAsia"/>
              </w:rPr>
              <w:t>通州区商务局</w:t>
            </w:r>
          </w:p>
        </w:tc>
        <w:tc>
          <w:tcPr>
            <w:tcW w:w="942" w:type="dxa"/>
            <w:noWrap w:val="0"/>
            <w:vAlign w:val="center"/>
          </w:tcPr>
          <w:p w14:paraId="026114F6">
            <w:pPr>
              <w:spacing w:line="260" w:lineRule="exact"/>
              <w:jc w:val="center"/>
              <w:rPr>
                <w:rFonts w:hint="eastAsia"/>
              </w:rPr>
            </w:pPr>
            <w:r>
              <w:rPr>
                <w:rFonts w:hint="eastAsia"/>
              </w:rPr>
              <w:t>资金</w:t>
            </w:r>
          </w:p>
        </w:tc>
        <w:tc>
          <w:tcPr>
            <w:tcW w:w="1050" w:type="dxa"/>
            <w:noWrap w:val="0"/>
            <w:vAlign w:val="center"/>
          </w:tcPr>
          <w:p w14:paraId="7E0E9C0A">
            <w:pPr>
              <w:spacing w:line="260" w:lineRule="exact"/>
              <w:jc w:val="center"/>
              <w:rPr>
                <w:rFonts w:hint="eastAsia"/>
              </w:rPr>
            </w:pPr>
            <w:r>
              <w:rPr>
                <w:rFonts w:hint="eastAsia"/>
              </w:rPr>
              <w:t>邮储</w:t>
            </w:r>
          </w:p>
        </w:tc>
        <w:tc>
          <w:tcPr>
            <w:tcW w:w="1230" w:type="dxa"/>
            <w:noWrap w:val="0"/>
            <w:vAlign w:val="center"/>
          </w:tcPr>
          <w:p w14:paraId="4B17DB72">
            <w:pPr>
              <w:jc w:val="center"/>
              <w:rPr>
                <w:rFonts w:ascii="宋体" w:hAnsi="宋体"/>
                <w:sz w:val="24"/>
                <w:szCs w:val="24"/>
              </w:rPr>
            </w:pPr>
            <w:r>
              <w:rPr>
                <w:rFonts w:hint="eastAsia" w:ascii="宋体" w:hAnsi="宋体"/>
                <w:sz w:val="24"/>
                <w:szCs w:val="24"/>
              </w:rPr>
              <w:t>4.96</w:t>
            </w:r>
            <w:r>
              <w:rPr>
                <w:rFonts w:hint="eastAsia" w:ascii="宋体" w:hAnsi="宋体"/>
                <w:sz w:val="24"/>
                <w:szCs w:val="24"/>
                <w:lang w:val="en-US" w:eastAsia="zh-CN"/>
              </w:rPr>
              <w:t xml:space="preserve"> </w:t>
            </w:r>
            <w:r>
              <w:rPr>
                <w:rFonts w:hint="eastAsia" w:ascii="宋体" w:hAnsi="宋体"/>
                <w:sz w:val="24"/>
                <w:szCs w:val="24"/>
              </w:rPr>
              <w:t xml:space="preserve"> </w:t>
            </w:r>
          </w:p>
        </w:tc>
        <w:tc>
          <w:tcPr>
            <w:tcW w:w="1350" w:type="dxa"/>
            <w:noWrap w:val="0"/>
            <w:vAlign w:val="center"/>
          </w:tcPr>
          <w:p w14:paraId="23FCFDF3">
            <w:pPr>
              <w:jc w:val="center"/>
              <w:rPr>
                <w:rFonts w:ascii="宋体" w:hAnsi="宋体"/>
                <w:sz w:val="24"/>
                <w:szCs w:val="24"/>
              </w:rPr>
            </w:pPr>
            <w:r>
              <w:rPr>
                <w:rFonts w:hint="eastAsia" w:ascii="宋体" w:hAnsi="宋体"/>
                <w:sz w:val="24"/>
                <w:szCs w:val="24"/>
              </w:rPr>
              <w:t>2.68</w:t>
            </w:r>
          </w:p>
        </w:tc>
        <w:tc>
          <w:tcPr>
            <w:tcW w:w="975" w:type="dxa"/>
            <w:noWrap w:val="0"/>
            <w:vAlign w:val="center"/>
          </w:tcPr>
          <w:p w14:paraId="19355FBC">
            <w:pPr>
              <w:jc w:val="center"/>
              <w:rPr>
                <w:rFonts w:ascii="宋体" w:hAnsi="宋体"/>
                <w:sz w:val="24"/>
                <w:szCs w:val="24"/>
              </w:rPr>
            </w:pPr>
            <w:r>
              <w:rPr>
                <w:rFonts w:hint="eastAsia" w:ascii="宋体" w:hAnsi="宋体"/>
                <w:sz w:val="24"/>
                <w:szCs w:val="24"/>
              </w:rPr>
              <w:t>54.03%</w:t>
            </w:r>
          </w:p>
        </w:tc>
      </w:tr>
      <w:tr w14:paraId="583A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36" w:type="dxa"/>
            <w:noWrap w:val="0"/>
            <w:vAlign w:val="center"/>
          </w:tcPr>
          <w:p w14:paraId="5FC4D884">
            <w:pPr>
              <w:spacing w:line="260" w:lineRule="exact"/>
              <w:jc w:val="center"/>
              <w:rPr>
                <w:rFonts w:hint="eastAsia"/>
                <w:szCs w:val="21"/>
              </w:rPr>
            </w:pPr>
            <w:r>
              <w:rPr>
                <w:rFonts w:hint="eastAsia"/>
                <w:szCs w:val="21"/>
              </w:rPr>
              <w:t>南通欧佩拉</w:t>
            </w:r>
          </w:p>
          <w:p w14:paraId="0C620665">
            <w:pPr>
              <w:spacing w:line="260" w:lineRule="exact"/>
              <w:jc w:val="center"/>
              <w:rPr>
                <w:szCs w:val="21"/>
              </w:rPr>
            </w:pPr>
            <w:r>
              <w:rPr>
                <w:rFonts w:hint="eastAsia"/>
                <w:szCs w:val="21"/>
              </w:rPr>
              <w:t>食品有限公司</w:t>
            </w:r>
          </w:p>
        </w:tc>
        <w:tc>
          <w:tcPr>
            <w:tcW w:w="1658" w:type="dxa"/>
            <w:noWrap w:val="0"/>
            <w:vAlign w:val="center"/>
          </w:tcPr>
          <w:p w14:paraId="0D7F971A">
            <w:pPr>
              <w:spacing w:line="260" w:lineRule="exact"/>
              <w:jc w:val="center"/>
            </w:pPr>
            <w:r>
              <w:rPr>
                <w:rFonts w:hint="eastAsia"/>
              </w:rPr>
              <w:t>302611DAB0021</w:t>
            </w:r>
          </w:p>
        </w:tc>
        <w:tc>
          <w:tcPr>
            <w:tcW w:w="2072" w:type="dxa"/>
            <w:noWrap w:val="0"/>
            <w:vAlign w:val="center"/>
          </w:tcPr>
          <w:p w14:paraId="77DF3EDB">
            <w:pPr>
              <w:spacing w:line="260" w:lineRule="exact"/>
              <w:jc w:val="center"/>
              <w:rPr>
                <w:rFonts w:hint="eastAsia"/>
              </w:rPr>
            </w:pPr>
            <w:r>
              <w:rPr>
                <w:rFonts w:hint="eastAsia"/>
              </w:rPr>
              <w:t>其他发卡企业、40%</w:t>
            </w:r>
          </w:p>
        </w:tc>
        <w:tc>
          <w:tcPr>
            <w:tcW w:w="1773" w:type="dxa"/>
            <w:noWrap w:val="0"/>
            <w:vAlign w:val="center"/>
          </w:tcPr>
          <w:p w14:paraId="4D41D4A9">
            <w:pPr>
              <w:spacing w:line="260" w:lineRule="exact"/>
              <w:jc w:val="center"/>
              <w:rPr>
                <w:rFonts w:hint="eastAsia"/>
              </w:rPr>
            </w:pPr>
            <w:r>
              <w:rPr>
                <w:rFonts w:hint="eastAsia"/>
              </w:rPr>
              <w:t>崇川区商务局</w:t>
            </w:r>
          </w:p>
        </w:tc>
        <w:tc>
          <w:tcPr>
            <w:tcW w:w="942" w:type="dxa"/>
            <w:noWrap w:val="0"/>
            <w:vAlign w:val="center"/>
          </w:tcPr>
          <w:p w14:paraId="3BFEFF02">
            <w:pPr>
              <w:spacing w:line="260" w:lineRule="exact"/>
              <w:jc w:val="center"/>
              <w:rPr>
                <w:rFonts w:hint="eastAsia"/>
              </w:rPr>
            </w:pPr>
            <w:r>
              <w:rPr>
                <w:rFonts w:hint="eastAsia"/>
              </w:rPr>
              <w:t>资金</w:t>
            </w:r>
          </w:p>
        </w:tc>
        <w:tc>
          <w:tcPr>
            <w:tcW w:w="1050" w:type="dxa"/>
            <w:noWrap w:val="0"/>
            <w:vAlign w:val="center"/>
          </w:tcPr>
          <w:p w14:paraId="1ECA4EB7">
            <w:pPr>
              <w:spacing w:line="260" w:lineRule="exact"/>
              <w:jc w:val="center"/>
              <w:rPr>
                <w:rFonts w:hint="eastAsia"/>
              </w:rPr>
            </w:pPr>
            <w:r>
              <w:rPr>
                <w:rFonts w:hint="eastAsia"/>
              </w:rPr>
              <w:t>中行</w:t>
            </w:r>
          </w:p>
        </w:tc>
        <w:tc>
          <w:tcPr>
            <w:tcW w:w="1230" w:type="dxa"/>
            <w:noWrap w:val="0"/>
            <w:vAlign w:val="center"/>
          </w:tcPr>
          <w:p w14:paraId="65512A51">
            <w:pPr>
              <w:jc w:val="center"/>
              <w:rPr>
                <w:rFonts w:hint="default" w:ascii="宋体" w:hAnsi="宋体" w:eastAsia="宋体"/>
                <w:sz w:val="24"/>
                <w:szCs w:val="24"/>
                <w:lang w:val="en-US" w:eastAsia="zh-CN"/>
              </w:rPr>
            </w:pPr>
            <w:r>
              <w:rPr>
                <w:rFonts w:hint="eastAsia" w:ascii="宋体" w:hAnsi="宋体"/>
                <w:sz w:val="24"/>
                <w:szCs w:val="24"/>
                <w:lang w:val="en-US" w:eastAsia="zh-CN"/>
              </w:rPr>
              <w:t>41.24</w:t>
            </w:r>
          </w:p>
        </w:tc>
        <w:tc>
          <w:tcPr>
            <w:tcW w:w="1350" w:type="dxa"/>
            <w:noWrap w:val="0"/>
            <w:vAlign w:val="center"/>
          </w:tcPr>
          <w:p w14:paraId="59AEE3D1">
            <w:pPr>
              <w:jc w:val="center"/>
              <w:rPr>
                <w:rFonts w:hint="default" w:ascii="宋体" w:hAnsi="宋体" w:eastAsia="宋体"/>
                <w:sz w:val="24"/>
                <w:szCs w:val="24"/>
                <w:lang w:val="en-US" w:eastAsia="zh-CN"/>
              </w:rPr>
            </w:pPr>
            <w:r>
              <w:rPr>
                <w:rFonts w:hint="eastAsia" w:ascii="宋体" w:hAnsi="宋体"/>
                <w:sz w:val="24"/>
                <w:szCs w:val="24"/>
                <w:lang w:val="en-US" w:eastAsia="zh-CN"/>
              </w:rPr>
              <w:t>16.51</w:t>
            </w:r>
          </w:p>
        </w:tc>
        <w:tc>
          <w:tcPr>
            <w:tcW w:w="975" w:type="dxa"/>
            <w:noWrap w:val="0"/>
            <w:vAlign w:val="center"/>
          </w:tcPr>
          <w:p w14:paraId="775B002A">
            <w:pPr>
              <w:jc w:val="center"/>
              <w:rPr>
                <w:rFonts w:hint="default" w:ascii="宋体" w:hAnsi="宋体" w:eastAsia="宋体"/>
                <w:sz w:val="24"/>
                <w:szCs w:val="24"/>
                <w:lang w:val="en-US" w:eastAsia="zh-CN"/>
              </w:rPr>
            </w:pPr>
            <w:r>
              <w:rPr>
                <w:rFonts w:hint="eastAsia" w:ascii="宋体" w:hAnsi="宋体"/>
                <w:sz w:val="24"/>
                <w:szCs w:val="24"/>
                <w:lang w:val="en-US" w:eastAsia="zh-CN"/>
              </w:rPr>
              <w:t>40.04%</w:t>
            </w:r>
          </w:p>
        </w:tc>
      </w:tr>
      <w:tr w14:paraId="4501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36" w:type="dxa"/>
            <w:noWrap w:val="0"/>
            <w:vAlign w:val="center"/>
          </w:tcPr>
          <w:p w14:paraId="70EB2338">
            <w:pPr>
              <w:spacing w:line="260" w:lineRule="exact"/>
              <w:jc w:val="center"/>
              <w:rPr>
                <w:rFonts w:hint="eastAsia"/>
                <w:szCs w:val="21"/>
              </w:rPr>
            </w:pPr>
            <w:r>
              <w:rPr>
                <w:rFonts w:hint="eastAsia"/>
                <w:szCs w:val="21"/>
              </w:rPr>
              <w:t>南通农副产品</w:t>
            </w:r>
          </w:p>
          <w:p w14:paraId="11EF13EE">
            <w:pPr>
              <w:spacing w:line="260" w:lineRule="exact"/>
              <w:jc w:val="center"/>
              <w:rPr>
                <w:szCs w:val="21"/>
              </w:rPr>
            </w:pPr>
            <w:r>
              <w:rPr>
                <w:rFonts w:hint="eastAsia"/>
                <w:szCs w:val="21"/>
              </w:rPr>
              <w:t>物流有限公司</w:t>
            </w:r>
          </w:p>
        </w:tc>
        <w:tc>
          <w:tcPr>
            <w:tcW w:w="1658" w:type="dxa"/>
            <w:noWrap w:val="0"/>
            <w:vAlign w:val="center"/>
          </w:tcPr>
          <w:p w14:paraId="0FE88599">
            <w:pPr>
              <w:spacing w:line="260" w:lineRule="exact"/>
              <w:jc w:val="center"/>
            </w:pPr>
            <w:r>
              <w:rPr>
                <w:rFonts w:hint="eastAsia"/>
              </w:rPr>
              <w:t>320600AAA0001</w:t>
            </w:r>
          </w:p>
        </w:tc>
        <w:tc>
          <w:tcPr>
            <w:tcW w:w="2072" w:type="dxa"/>
            <w:noWrap w:val="0"/>
            <w:vAlign w:val="center"/>
          </w:tcPr>
          <w:p w14:paraId="13EE33B5">
            <w:pPr>
              <w:spacing w:line="260" w:lineRule="exact"/>
              <w:jc w:val="center"/>
            </w:pPr>
            <w:r>
              <w:rPr>
                <w:rFonts w:hint="eastAsia"/>
              </w:rPr>
              <w:t>规模发卡企业、20%</w:t>
            </w:r>
          </w:p>
        </w:tc>
        <w:tc>
          <w:tcPr>
            <w:tcW w:w="1773" w:type="dxa"/>
            <w:noWrap w:val="0"/>
            <w:vAlign w:val="center"/>
          </w:tcPr>
          <w:p w14:paraId="493F9B81">
            <w:pPr>
              <w:spacing w:line="260" w:lineRule="exact"/>
              <w:jc w:val="center"/>
              <w:rPr>
                <w:rFonts w:hint="eastAsia"/>
              </w:rPr>
            </w:pPr>
            <w:r>
              <w:rPr>
                <w:rFonts w:hint="eastAsia"/>
              </w:rPr>
              <w:t>南通市商务局</w:t>
            </w:r>
          </w:p>
        </w:tc>
        <w:tc>
          <w:tcPr>
            <w:tcW w:w="942" w:type="dxa"/>
            <w:noWrap w:val="0"/>
            <w:vAlign w:val="center"/>
          </w:tcPr>
          <w:p w14:paraId="2974D0AA">
            <w:pPr>
              <w:spacing w:line="260" w:lineRule="exact"/>
              <w:jc w:val="center"/>
            </w:pPr>
            <w:r>
              <w:rPr>
                <w:rFonts w:hint="eastAsia"/>
              </w:rPr>
              <w:t>资金</w:t>
            </w:r>
            <w:bookmarkStart w:id="0" w:name="_GoBack"/>
            <w:bookmarkEnd w:id="0"/>
          </w:p>
        </w:tc>
        <w:tc>
          <w:tcPr>
            <w:tcW w:w="1050" w:type="dxa"/>
            <w:noWrap w:val="0"/>
            <w:vAlign w:val="center"/>
          </w:tcPr>
          <w:p w14:paraId="7369E33A">
            <w:pPr>
              <w:spacing w:line="260" w:lineRule="exact"/>
              <w:jc w:val="center"/>
              <w:rPr>
                <w:rFonts w:hint="eastAsia"/>
              </w:rPr>
            </w:pPr>
            <w:r>
              <w:rPr>
                <w:rFonts w:hint="eastAsia"/>
              </w:rPr>
              <w:t>工行</w:t>
            </w:r>
          </w:p>
        </w:tc>
        <w:tc>
          <w:tcPr>
            <w:tcW w:w="1230" w:type="dxa"/>
            <w:noWrap w:val="0"/>
            <w:vAlign w:val="center"/>
          </w:tcPr>
          <w:p w14:paraId="0F177C33">
            <w:pPr>
              <w:jc w:val="center"/>
              <w:rPr>
                <w:rFonts w:ascii="宋体" w:hAnsi="宋体"/>
                <w:sz w:val="24"/>
                <w:szCs w:val="24"/>
              </w:rPr>
            </w:pPr>
            <w:r>
              <w:rPr>
                <w:rFonts w:ascii="Helvetica" w:hAnsi="Helvetica" w:eastAsia="Helvetica" w:cs="Helvetica"/>
                <w:i w:val="0"/>
                <w:iCs w:val="0"/>
                <w:caps w:val="0"/>
                <w:color w:val="3C3C3C"/>
                <w:spacing w:val="0"/>
                <w:sz w:val="21"/>
                <w:szCs w:val="21"/>
                <w:shd w:val="clear" w:fill="FFFFFF"/>
              </w:rPr>
              <w:t>5.1145</w:t>
            </w:r>
          </w:p>
        </w:tc>
        <w:tc>
          <w:tcPr>
            <w:tcW w:w="1350" w:type="dxa"/>
            <w:noWrap w:val="0"/>
            <w:vAlign w:val="center"/>
          </w:tcPr>
          <w:p w14:paraId="22C209C8">
            <w:pPr>
              <w:spacing w:line="260" w:lineRule="exact"/>
              <w:jc w:val="center"/>
              <w:rPr>
                <w:rFonts w:hint="eastAsia"/>
                <w:szCs w:val="21"/>
              </w:rPr>
            </w:pPr>
            <w:r>
              <w:rPr>
                <w:rFonts w:ascii="Helvetica" w:hAnsi="Helvetica" w:eastAsia="Helvetica" w:cs="Helvetica"/>
                <w:i w:val="0"/>
                <w:iCs w:val="0"/>
                <w:caps w:val="0"/>
                <w:color w:val="3C3C3C"/>
                <w:spacing w:val="0"/>
                <w:sz w:val="21"/>
                <w:szCs w:val="21"/>
                <w:shd w:val="clear" w:fill="FFFFFF"/>
              </w:rPr>
              <w:t>8.896</w:t>
            </w:r>
          </w:p>
        </w:tc>
        <w:tc>
          <w:tcPr>
            <w:tcW w:w="975" w:type="dxa"/>
            <w:noWrap w:val="0"/>
            <w:vAlign w:val="center"/>
          </w:tcPr>
          <w:p w14:paraId="0CBF7795">
            <w:pPr>
              <w:spacing w:line="260" w:lineRule="exact"/>
              <w:jc w:val="center"/>
              <w:rPr>
                <w:rFonts w:hint="default" w:eastAsia="宋体"/>
                <w:szCs w:val="21"/>
                <w:lang w:val="en-US" w:eastAsia="zh-CN"/>
              </w:rPr>
            </w:pPr>
            <w:r>
              <w:rPr>
                <w:rFonts w:hint="eastAsia"/>
                <w:szCs w:val="21"/>
                <w:lang w:val="en-US" w:eastAsia="zh-CN"/>
              </w:rPr>
              <w:t>20%</w:t>
            </w:r>
          </w:p>
        </w:tc>
      </w:tr>
      <w:tr w14:paraId="7573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36" w:type="dxa"/>
            <w:noWrap w:val="0"/>
            <w:vAlign w:val="center"/>
          </w:tcPr>
          <w:p w14:paraId="297BD911">
            <w:pPr>
              <w:spacing w:line="260" w:lineRule="exact"/>
              <w:jc w:val="center"/>
              <w:rPr>
                <w:rFonts w:hint="eastAsia"/>
                <w:szCs w:val="21"/>
              </w:rPr>
            </w:pPr>
            <w:r>
              <w:rPr>
                <w:rFonts w:hint="eastAsia"/>
                <w:szCs w:val="21"/>
              </w:rPr>
              <w:t>南通市水脉堂餐饮</w:t>
            </w:r>
          </w:p>
          <w:p w14:paraId="073C5BD9">
            <w:pPr>
              <w:spacing w:line="260" w:lineRule="exact"/>
              <w:jc w:val="center"/>
              <w:rPr>
                <w:szCs w:val="21"/>
              </w:rPr>
            </w:pPr>
            <w:r>
              <w:rPr>
                <w:rFonts w:hint="eastAsia"/>
                <w:szCs w:val="21"/>
              </w:rPr>
              <w:t>管理有限公司</w:t>
            </w:r>
          </w:p>
        </w:tc>
        <w:tc>
          <w:tcPr>
            <w:tcW w:w="1658" w:type="dxa"/>
            <w:noWrap w:val="0"/>
            <w:vAlign w:val="center"/>
          </w:tcPr>
          <w:p w14:paraId="4A83D8D7">
            <w:pPr>
              <w:spacing w:line="260" w:lineRule="exact"/>
              <w:jc w:val="center"/>
            </w:pPr>
            <w:r>
              <w:rPr>
                <w:rFonts w:hint="eastAsia"/>
              </w:rPr>
              <w:t>320600ABE0002</w:t>
            </w:r>
          </w:p>
        </w:tc>
        <w:tc>
          <w:tcPr>
            <w:tcW w:w="2072" w:type="dxa"/>
            <w:noWrap w:val="0"/>
            <w:vAlign w:val="center"/>
          </w:tcPr>
          <w:p w14:paraId="64205A0D">
            <w:pPr>
              <w:spacing w:line="260" w:lineRule="exact"/>
              <w:jc w:val="center"/>
            </w:pPr>
            <w:r>
              <w:rPr>
                <w:rFonts w:hint="eastAsia"/>
              </w:rPr>
              <w:t>规模发卡企业、20%</w:t>
            </w:r>
          </w:p>
        </w:tc>
        <w:tc>
          <w:tcPr>
            <w:tcW w:w="1773" w:type="dxa"/>
            <w:noWrap w:val="0"/>
            <w:vAlign w:val="center"/>
          </w:tcPr>
          <w:p w14:paraId="7FBC641C">
            <w:pPr>
              <w:spacing w:line="260" w:lineRule="exact"/>
              <w:jc w:val="center"/>
              <w:rPr>
                <w:rFonts w:hint="eastAsia"/>
              </w:rPr>
            </w:pPr>
            <w:r>
              <w:rPr>
                <w:rFonts w:hint="eastAsia"/>
              </w:rPr>
              <w:t>南通市商务局</w:t>
            </w:r>
          </w:p>
        </w:tc>
        <w:tc>
          <w:tcPr>
            <w:tcW w:w="942" w:type="dxa"/>
            <w:noWrap w:val="0"/>
            <w:vAlign w:val="center"/>
          </w:tcPr>
          <w:p w14:paraId="0400B282">
            <w:pPr>
              <w:spacing w:line="260" w:lineRule="exact"/>
              <w:jc w:val="center"/>
            </w:pPr>
            <w:r>
              <w:rPr>
                <w:rFonts w:hint="eastAsia"/>
              </w:rPr>
              <w:t>资金</w:t>
            </w:r>
          </w:p>
        </w:tc>
        <w:tc>
          <w:tcPr>
            <w:tcW w:w="1050" w:type="dxa"/>
            <w:noWrap w:val="0"/>
            <w:vAlign w:val="center"/>
          </w:tcPr>
          <w:p w14:paraId="4312428B">
            <w:pPr>
              <w:spacing w:line="260" w:lineRule="exact"/>
              <w:jc w:val="center"/>
              <w:rPr>
                <w:rFonts w:hint="eastAsia"/>
              </w:rPr>
            </w:pPr>
            <w:r>
              <w:rPr>
                <w:rFonts w:hint="eastAsia"/>
              </w:rPr>
              <w:t>中行</w:t>
            </w:r>
          </w:p>
        </w:tc>
        <w:tc>
          <w:tcPr>
            <w:tcW w:w="1230" w:type="dxa"/>
            <w:noWrap w:val="0"/>
            <w:vAlign w:val="center"/>
          </w:tcPr>
          <w:p w14:paraId="411582A8">
            <w:pPr>
              <w:jc w:val="center"/>
              <w:rPr>
                <w:rFonts w:ascii="宋体" w:hAnsi="宋体"/>
                <w:sz w:val="24"/>
                <w:szCs w:val="24"/>
              </w:rPr>
            </w:pPr>
            <w:r>
              <w:rPr>
                <w:rFonts w:ascii="Helvetica" w:hAnsi="Helvetica" w:eastAsia="Helvetica" w:cs="Helvetica"/>
                <w:i w:val="0"/>
                <w:iCs w:val="0"/>
                <w:caps w:val="0"/>
                <w:color w:val="3C3C3C"/>
                <w:spacing w:val="0"/>
                <w:sz w:val="21"/>
                <w:szCs w:val="21"/>
                <w:shd w:val="clear" w:fill="FFFFFF"/>
              </w:rPr>
              <w:t>20.5842</w:t>
            </w:r>
          </w:p>
        </w:tc>
        <w:tc>
          <w:tcPr>
            <w:tcW w:w="1350" w:type="dxa"/>
            <w:noWrap w:val="0"/>
            <w:vAlign w:val="center"/>
          </w:tcPr>
          <w:p w14:paraId="3CCBB671">
            <w:pPr>
              <w:jc w:val="center"/>
              <w:rPr>
                <w:rFonts w:ascii="宋体" w:hAnsi="宋体"/>
                <w:sz w:val="24"/>
                <w:szCs w:val="24"/>
              </w:rPr>
            </w:pPr>
            <w:r>
              <w:rPr>
                <w:rFonts w:ascii="Helvetica" w:hAnsi="Helvetica" w:eastAsia="Helvetica" w:cs="Helvetica"/>
                <w:i w:val="0"/>
                <w:iCs w:val="0"/>
                <w:caps w:val="0"/>
                <w:color w:val="3C3C3C"/>
                <w:spacing w:val="0"/>
                <w:sz w:val="21"/>
                <w:szCs w:val="21"/>
                <w:shd w:val="clear" w:fill="FFFFFF"/>
              </w:rPr>
              <w:t>4.2924</w:t>
            </w:r>
          </w:p>
        </w:tc>
        <w:tc>
          <w:tcPr>
            <w:tcW w:w="975" w:type="dxa"/>
            <w:noWrap w:val="0"/>
            <w:vAlign w:val="center"/>
          </w:tcPr>
          <w:p w14:paraId="0E41A091">
            <w:pPr>
              <w:jc w:val="center"/>
              <w:rPr>
                <w:rFonts w:hint="default" w:ascii="宋体" w:hAnsi="宋体" w:eastAsia="宋体"/>
                <w:sz w:val="24"/>
                <w:szCs w:val="24"/>
                <w:lang w:val="en-US" w:eastAsia="zh-CN"/>
              </w:rPr>
            </w:pPr>
            <w:r>
              <w:rPr>
                <w:rFonts w:hint="eastAsia" w:ascii="宋体" w:hAnsi="宋体"/>
                <w:sz w:val="24"/>
                <w:szCs w:val="24"/>
                <w:lang w:val="en-US" w:eastAsia="zh-CN"/>
              </w:rPr>
              <w:t>20.85%</w:t>
            </w:r>
          </w:p>
        </w:tc>
      </w:tr>
      <w:tr w14:paraId="7615A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936" w:type="dxa"/>
            <w:noWrap w:val="0"/>
            <w:vAlign w:val="center"/>
          </w:tcPr>
          <w:p w14:paraId="58EF3739">
            <w:pPr>
              <w:spacing w:line="260" w:lineRule="exact"/>
              <w:jc w:val="center"/>
              <w:rPr>
                <w:rFonts w:hint="eastAsia"/>
                <w:szCs w:val="21"/>
              </w:rPr>
            </w:pPr>
            <w:r>
              <w:rPr>
                <w:rFonts w:hint="eastAsia"/>
                <w:szCs w:val="21"/>
              </w:rPr>
              <w:t>南通中南新世界中心开发有限公司</w:t>
            </w:r>
          </w:p>
        </w:tc>
        <w:tc>
          <w:tcPr>
            <w:tcW w:w="1658" w:type="dxa"/>
            <w:noWrap w:val="0"/>
            <w:vAlign w:val="center"/>
          </w:tcPr>
          <w:p w14:paraId="31C116B0">
            <w:pPr>
              <w:spacing w:line="260" w:lineRule="exact"/>
              <w:jc w:val="center"/>
              <w:rPr>
                <w:rFonts w:hint="eastAsia"/>
              </w:rPr>
            </w:pPr>
            <w:r>
              <w:rPr>
                <w:rFonts w:hint="eastAsia"/>
              </w:rPr>
              <w:t>320600AAA0004</w:t>
            </w:r>
          </w:p>
        </w:tc>
        <w:tc>
          <w:tcPr>
            <w:tcW w:w="2072" w:type="dxa"/>
            <w:noWrap w:val="0"/>
            <w:vAlign w:val="center"/>
          </w:tcPr>
          <w:p w14:paraId="20E35B07">
            <w:pPr>
              <w:spacing w:line="260" w:lineRule="exact"/>
              <w:jc w:val="center"/>
            </w:pPr>
            <w:r>
              <w:rPr>
                <w:rFonts w:hint="eastAsia"/>
              </w:rPr>
              <w:t>规模发卡企业、20%</w:t>
            </w:r>
          </w:p>
        </w:tc>
        <w:tc>
          <w:tcPr>
            <w:tcW w:w="1773" w:type="dxa"/>
            <w:noWrap w:val="0"/>
            <w:vAlign w:val="center"/>
          </w:tcPr>
          <w:p w14:paraId="10F08947">
            <w:pPr>
              <w:spacing w:line="260" w:lineRule="exact"/>
              <w:jc w:val="center"/>
            </w:pPr>
            <w:r>
              <w:rPr>
                <w:rFonts w:hint="eastAsia"/>
              </w:rPr>
              <w:t>南通市商务局</w:t>
            </w:r>
          </w:p>
        </w:tc>
        <w:tc>
          <w:tcPr>
            <w:tcW w:w="942" w:type="dxa"/>
            <w:noWrap w:val="0"/>
            <w:vAlign w:val="center"/>
          </w:tcPr>
          <w:p w14:paraId="55855A83">
            <w:pPr>
              <w:spacing w:line="260" w:lineRule="exact"/>
              <w:jc w:val="center"/>
            </w:pPr>
            <w:r>
              <w:rPr>
                <w:rFonts w:hint="eastAsia"/>
              </w:rPr>
              <w:t>资金</w:t>
            </w:r>
          </w:p>
        </w:tc>
        <w:tc>
          <w:tcPr>
            <w:tcW w:w="1050" w:type="dxa"/>
            <w:noWrap w:val="0"/>
            <w:vAlign w:val="center"/>
          </w:tcPr>
          <w:p w14:paraId="0DE82A67">
            <w:pPr>
              <w:spacing w:line="260" w:lineRule="exact"/>
              <w:jc w:val="center"/>
              <w:rPr>
                <w:rFonts w:hint="eastAsia"/>
              </w:rPr>
            </w:pPr>
            <w:r>
              <w:rPr>
                <w:rFonts w:hint="eastAsia"/>
              </w:rPr>
              <w:t>中行</w:t>
            </w:r>
          </w:p>
        </w:tc>
        <w:tc>
          <w:tcPr>
            <w:tcW w:w="1230" w:type="dxa"/>
            <w:noWrap w:val="0"/>
            <w:vAlign w:val="center"/>
          </w:tcPr>
          <w:tbl>
            <w:tblPr>
              <w:tblStyle w:val="2"/>
              <w:tblW w:w="14910" w:type="dxa"/>
              <w:tblInd w:w="-8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4910"/>
            </w:tblGrid>
            <w:tr w14:paraId="4E992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9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75" w:type="dxa"/>
                    <w:bottom w:w="90" w:type="dxa"/>
                    <w:right w:w="75" w:type="dxa"/>
                  </w:tcMar>
                  <w:vAlign w:val="center"/>
                </w:tcPr>
                <w:p w14:paraId="37CD989F">
                  <w:pPr>
                    <w:keepNext w:val="0"/>
                    <w:keepLines w:val="0"/>
                    <w:widowControl/>
                    <w:suppressLineNumbers w:val="0"/>
                    <w:spacing w:line="360" w:lineRule="atLeast"/>
                    <w:ind w:left="0" w:firstLine="0"/>
                    <w:jc w:val="left"/>
                    <w:textAlignment w:val="center"/>
                    <w:rPr>
                      <w:rFonts w:ascii="Helvetica" w:hAnsi="Helvetica" w:eastAsia="Helvetica" w:cs="Helvetica"/>
                      <w:i w:val="0"/>
                      <w:iCs w:val="0"/>
                      <w:caps w:val="0"/>
                      <w:color w:val="3C3C3C"/>
                      <w:spacing w:val="0"/>
                      <w:sz w:val="21"/>
                      <w:szCs w:val="21"/>
                    </w:rPr>
                  </w:pPr>
                  <w:r>
                    <w:rPr>
                      <w:rFonts w:hint="default" w:ascii="Helvetica" w:hAnsi="Helvetica" w:eastAsia="Helvetica" w:cs="Helvetica"/>
                      <w:i w:val="0"/>
                      <w:iCs w:val="0"/>
                      <w:caps w:val="0"/>
                      <w:color w:val="3C3C3C"/>
                      <w:spacing w:val="0"/>
                      <w:kern w:val="0"/>
                      <w:sz w:val="21"/>
                      <w:szCs w:val="21"/>
                      <w:lang w:val="en-US" w:eastAsia="zh-CN" w:bidi="ar"/>
                    </w:rPr>
                    <w:t>39.5649</w:t>
                  </w:r>
                </w:p>
              </w:tc>
            </w:tr>
          </w:tbl>
          <w:p w14:paraId="0B344BA2">
            <w:pPr>
              <w:jc w:val="center"/>
              <w:rPr>
                <w:rFonts w:ascii="宋体" w:hAnsi="宋体"/>
                <w:sz w:val="24"/>
                <w:szCs w:val="24"/>
              </w:rPr>
            </w:pPr>
          </w:p>
        </w:tc>
        <w:tc>
          <w:tcPr>
            <w:tcW w:w="1350" w:type="dxa"/>
            <w:noWrap w:val="0"/>
            <w:vAlign w:val="center"/>
          </w:tcPr>
          <w:p w14:paraId="3E42858A">
            <w:pPr>
              <w:jc w:val="center"/>
              <w:rPr>
                <w:rFonts w:ascii="宋体" w:hAnsi="宋体"/>
                <w:sz w:val="24"/>
                <w:szCs w:val="24"/>
              </w:rPr>
            </w:pPr>
            <w:r>
              <w:rPr>
                <w:rFonts w:ascii="Helvetica" w:hAnsi="Helvetica" w:eastAsia="Helvetica" w:cs="Helvetica"/>
                <w:i w:val="0"/>
                <w:iCs w:val="0"/>
                <w:caps w:val="0"/>
                <w:color w:val="3C3C3C"/>
                <w:spacing w:val="0"/>
                <w:sz w:val="21"/>
                <w:szCs w:val="21"/>
                <w:shd w:val="clear" w:fill="FFFFFF"/>
              </w:rPr>
              <w:t>80.7349</w:t>
            </w:r>
          </w:p>
        </w:tc>
        <w:tc>
          <w:tcPr>
            <w:tcW w:w="975" w:type="dxa"/>
            <w:noWrap w:val="0"/>
            <w:vAlign w:val="center"/>
          </w:tcPr>
          <w:p w14:paraId="405BBE66">
            <w:pPr>
              <w:jc w:val="center"/>
              <w:rPr>
                <w:rFonts w:hint="default" w:ascii="宋体" w:hAnsi="宋体" w:eastAsia="宋体"/>
                <w:sz w:val="24"/>
                <w:szCs w:val="24"/>
                <w:lang w:val="en-US" w:eastAsia="zh-CN"/>
              </w:rPr>
            </w:pPr>
            <w:r>
              <w:rPr>
                <w:rFonts w:hint="eastAsia" w:ascii="宋体" w:hAnsi="宋体"/>
                <w:sz w:val="24"/>
                <w:szCs w:val="24"/>
                <w:lang w:val="en-US" w:eastAsia="zh-CN"/>
              </w:rPr>
              <w:t>100%</w:t>
            </w:r>
          </w:p>
        </w:tc>
      </w:tr>
      <w:tr w14:paraId="63B9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36" w:type="dxa"/>
            <w:noWrap w:val="0"/>
            <w:vAlign w:val="center"/>
          </w:tcPr>
          <w:p w14:paraId="539B4309">
            <w:pPr>
              <w:spacing w:line="260" w:lineRule="exact"/>
              <w:jc w:val="center"/>
              <w:rPr>
                <w:rFonts w:hint="eastAsia"/>
                <w:szCs w:val="21"/>
              </w:rPr>
            </w:pPr>
            <w:r>
              <w:t>南通市欧蒂食品有限公司</w:t>
            </w:r>
            <w:r>
              <w:rPr>
                <w:rFonts w:hint="eastAsia"/>
              </w:rPr>
              <w:t>（菲颂蛋糕）</w:t>
            </w:r>
          </w:p>
        </w:tc>
        <w:tc>
          <w:tcPr>
            <w:tcW w:w="1658" w:type="dxa"/>
            <w:noWrap w:val="0"/>
            <w:vAlign w:val="center"/>
          </w:tcPr>
          <w:p w14:paraId="3B223FCB">
            <w:pPr>
              <w:spacing w:line="260" w:lineRule="exact"/>
              <w:jc w:val="center"/>
              <w:rPr>
                <w:rFonts w:hint="eastAsia"/>
              </w:rPr>
            </w:pPr>
            <w:r>
              <w:t>320600AAB0021</w:t>
            </w:r>
          </w:p>
        </w:tc>
        <w:tc>
          <w:tcPr>
            <w:tcW w:w="2072" w:type="dxa"/>
            <w:noWrap w:val="0"/>
            <w:vAlign w:val="center"/>
          </w:tcPr>
          <w:p w14:paraId="6C4B55F1">
            <w:pPr>
              <w:spacing w:line="260" w:lineRule="exact"/>
              <w:jc w:val="center"/>
            </w:pPr>
            <w:r>
              <w:rPr>
                <w:rFonts w:hint="eastAsia"/>
              </w:rPr>
              <w:t>规模发卡企业、20%</w:t>
            </w:r>
          </w:p>
        </w:tc>
        <w:tc>
          <w:tcPr>
            <w:tcW w:w="1773" w:type="dxa"/>
            <w:noWrap w:val="0"/>
            <w:vAlign w:val="center"/>
          </w:tcPr>
          <w:p w14:paraId="48BC6072">
            <w:pPr>
              <w:spacing w:line="260" w:lineRule="exact"/>
              <w:jc w:val="center"/>
            </w:pPr>
            <w:r>
              <w:rPr>
                <w:rFonts w:hint="eastAsia"/>
              </w:rPr>
              <w:t>南通市商务局</w:t>
            </w:r>
          </w:p>
        </w:tc>
        <w:tc>
          <w:tcPr>
            <w:tcW w:w="942" w:type="dxa"/>
            <w:noWrap w:val="0"/>
            <w:vAlign w:val="center"/>
          </w:tcPr>
          <w:p w14:paraId="36B48064">
            <w:pPr>
              <w:spacing w:line="260" w:lineRule="exact"/>
              <w:jc w:val="center"/>
            </w:pPr>
            <w:r>
              <w:rPr>
                <w:rFonts w:hint="eastAsia"/>
              </w:rPr>
              <w:t>资金</w:t>
            </w:r>
          </w:p>
        </w:tc>
        <w:tc>
          <w:tcPr>
            <w:tcW w:w="1050" w:type="dxa"/>
            <w:noWrap w:val="0"/>
            <w:vAlign w:val="center"/>
          </w:tcPr>
          <w:p w14:paraId="0E0E8822">
            <w:pPr>
              <w:spacing w:line="260" w:lineRule="exact"/>
              <w:jc w:val="center"/>
              <w:rPr>
                <w:rFonts w:hint="eastAsia"/>
              </w:rPr>
            </w:pPr>
            <w:r>
              <w:rPr>
                <w:rFonts w:hint="eastAsia"/>
              </w:rPr>
              <w:t>中行</w:t>
            </w:r>
          </w:p>
        </w:tc>
        <w:tc>
          <w:tcPr>
            <w:tcW w:w="1230" w:type="dxa"/>
            <w:noWrap w:val="0"/>
            <w:vAlign w:val="center"/>
          </w:tcPr>
          <w:tbl>
            <w:tblPr>
              <w:tblStyle w:val="2"/>
              <w:tblW w:w="14910" w:type="dxa"/>
              <w:tblInd w:w="-8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4910"/>
            </w:tblGrid>
            <w:tr w14:paraId="5FD6A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9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75" w:type="dxa"/>
                    <w:bottom w:w="90" w:type="dxa"/>
                    <w:right w:w="75" w:type="dxa"/>
                  </w:tcMar>
                  <w:vAlign w:val="center"/>
                </w:tcPr>
                <w:p w14:paraId="370A35CF">
                  <w:pPr>
                    <w:keepNext w:val="0"/>
                    <w:keepLines w:val="0"/>
                    <w:widowControl/>
                    <w:suppressLineNumbers w:val="0"/>
                    <w:spacing w:line="360" w:lineRule="atLeast"/>
                    <w:ind w:left="0" w:firstLine="0"/>
                    <w:jc w:val="left"/>
                    <w:textAlignment w:val="center"/>
                    <w:rPr>
                      <w:rFonts w:ascii="Helvetica" w:hAnsi="Helvetica" w:eastAsia="Helvetica" w:cs="Helvetica"/>
                      <w:i w:val="0"/>
                      <w:iCs w:val="0"/>
                      <w:caps w:val="0"/>
                      <w:color w:val="3C3C3C"/>
                      <w:spacing w:val="0"/>
                      <w:sz w:val="21"/>
                      <w:szCs w:val="21"/>
                    </w:rPr>
                  </w:pPr>
                  <w:r>
                    <w:rPr>
                      <w:rFonts w:hint="default" w:ascii="Helvetica" w:hAnsi="Helvetica" w:eastAsia="Helvetica" w:cs="Helvetica"/>
                      <w:i w:val="0"/>
                      <w:iCs w:val="0"/>
                      <w:caps w:val="0"/>
                      <w:color w:val="3C3C3C"/>
                      <w:spacing w:val="0"/>
                      <w:kern w:val="0"/>
                      <w:sz w:val="21"/>
                      <w:szCs w:val="21"/>
                      <w:lang w:val="en-US" w:eastAsia="zh-CN" w:bidi="ar"/>
                    </w:rPr>
                    <w:t>117.9277</w:t>
                  </w:r>
                </w:p>
              </w:tc>
            </w:tr>
          </w:tbl>
          <w:p w14:paraId="61558267">
            <w:pPr>
              <w:jc w:val="center"/>
              <w:rPr>
                <w:rFonts w:ascii="宋体" w:hAnsi="宋体"/>
                <w:sz w:val="24"/>
                <w:szCs w:val="24"/>
              </w:rPr>
            </w:pPr>
          </w:p>
        </w:tc>
        <w:tc>
          <w:tcPr>
            <w:tcW w:w="1350" w:type="dxa"/>
            <w:noWrap w:val="0"/>
            <w:vAlign w:val="center"/>
          </w:tcPr>
          <w:p w14:paraId="2F364E57">
            <w:pPr>
              <w:jc w:val="center"/>
              <w:rPr>
                <w:rFonts w:ascii="宋体" w:hAnsi="宋体"/>
                <w:sz w:val="24"/>
                <w:szCs w:val="24"/>
              </w:rPr>
            </w:pPr>
            <w:r>
              <w:rPr>
                <w:rFonts w:ascii="Helvetica" w:hAnsi="Helvetica" w:eastAsia="Helvetica" w:cs="Helvetica"/>
                <w:i w:val="0"/>
                <w:iCs w:val="0"/>
                <w:caps w:val="0"/>
                <w:color w:val="3C3C3C"/>
                <w:spacing w:val="0"/>
                <w:sz w:val="21"/>
                <w:szCs w:val="21"/>
                <w:shd w:val="clear" w:fill="FFFFFF"/>
              </w:rPr>
              <w:t>31.1171</w:t>
            </w:r>
          </w:p>
        </w:tc>
        <w:tc>
          <w:tcPr>
            <w:tcW w:w="975" w:type="dxa"/>
            <w:noWrap w:val="0"/>
            <w:vAlign w:val="center"/>
          </w:tcPr>
          <w:p w14:paraId="5B892BFC">
            <w:pPr>
              <w:jc w:val="center"/>
              <w:rPr>
                <w:rFonts w:hint="default" w:ascii="宋体" w:hAnsi="宋体" w:eastAsia="宋体"/>
                <w:sz w:val="24"/>
                <w:szCs w:val="24"/>
                <w:lang w:val="en-US" w:eastAsia="zh-CN"/>
              </w:rPr>
            </w:pPr>
            <w:r>
              <w:rPr>
                <w:rFonts w:hint="eastAsia" w:ascii="宋体" w:hAnsi="宋体"/>
                <w:sz w:val="24"/>
                <w:szCs w:val="24"/>
                <w:lang w:val="en-US" w:eastAsia="zh-CN"/>
              </w:rPr>
              <w:t>20%</w:t>
            </w:r>
          </w:p>
        </w:tc>
      </w:tr>
      <w:tr w14:paraId="7AA4E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36" w:type="dxa"/>
            <w:noWrap w:val="0"/>
            <w:vAlign w:val="center"/>
          </w:tcPr>
          <w:p w14:paraId="6704B405">
            <w:pPr>
              <w:spacing w:line="260" w:lineRule="exact"/>
              <w:jc w:val="center"/>
            </w:pPr>
            <w:r>
              <w:rPr>
                <w:rFonts w:hint="eastAsia" w:ascii="宋体" w:hAnsi="宋体"/>
                <w:szCs w:val="21"/>
              </w:rPr>
              <w:t>南通燃料股份有限公司</w:t>
            </w:r>
          </w:p>
        </w:tc>
        <w:tc>
          <w:tcPr>
            <w:tcW w:w="1658" w:type="dxa"/>
            <w:noWrap w:val="0"/>
            <w:vAlign w:val="center"/>
          </w:tcPr>
          <w:p w14:paraId="35DE61C8">
            <w:pPr>
              <w:spacing w:line="260" w:lineRule="exact"/>
              <w:jc w:val="center"/>
            </w:pPr>
            <w:r>
              <w:rPr>
                <w:rFonts w:hint="eastAsia" w:ascii="宋体" w:hAnsi="宋体"/>
                <w:szCs w:val="21"/>
              </w:rPr>
              <w:t>320600AAB0022</w:t>
            </w:r>
          </w:p>
        </w:tc>
        <w:tc>
          <w:tcPr>
            <w:tcW w:w="2072" w:type="dxa"/>
            <w:noWrap w:val="0"/>
            <w:vAlign w:val="center"/>
          </w:tcPr>
          <w:p w14:paraId="46A86CE7">
            <w:pPr>
              <w:spacing w:line="260" w:lineRule="exact"/>
              <w:jc w:val="center"/>
            </w:pPr>
            <w:r>
              <w:rPr>
                <w:rFonts w:hint="eastAsia"/>
              </w:rPr>
              <w:t>规模发卡企业、20%</w:t>
            </w:r>
          </w:p>
        </w:tc>
        <w:tc>
          <w:tcPr>
            <w:tcW w:w="1773" w:type="dxa"/>
            <w:noWrap w:val="0"/>
            <w:vAlign w:val="center"/>
          </w:tcPr>
          <w:p w14:paraId="29D1DC1D">
            <w:pPr>
              <w:spacing w:line="260" w:lineRule="exact"/>
              <w:jc w:val="center"/>
            </w:pPr>
            <w:r>
              <w:rPr>
                <w:rFonts w:hint="eastAsia"/>
              </w:rPr>
              <w:t>南通市商务局</w:t>
            </w:r>
          </w:p>
        </w:tc>
        <w:tc>
          <w:tcPr>
            <w:tcW w:w="942" w:type="dxa"/>
            <w:noWrap w:val="0"/>
            <w:vAlign w:val="center"/>
          </w:tcPr>
          <w:p w14:paraId="7A9CBFBE">
            <w:pPr>
              <w:spacing w:line="260" w:lineRule="exact"/>
              <w:jc w:val="center"/>
            </w:pPr>
            <w:r>
              <w:rPr>
                <w:rFonts w:hint="eastAsia"/>
              </w:rPr>
              <w:t>资金</w:t>
            </w:r>
          </w:p>
        </w:tc>
        <w:tc>
          <w:tcPr>
            <w:tcW w:w="1050" w:type="dxa"/>
            <w:noWrap w:val="0"/>
            <w:vAlign w:val="center"/>
          </w:tcPr>
          <w:p w14:paraId="78CCB451">
            <w:pPr>
              <w:spacing w:line="260" w:lineRule="exact"/>
              <w:jc w:val="center"/>
              <w:rPr>
                <w:rFonts w:hint="eastAsia"/>
              </w:rPr>
            </w:pPr>
            <w:r>
              <w:rPr>
                <w:rFonts w:hint="eastAsia"/>
              </w:rPr>
              <w:t>中行</w:t>
            </w:r>
          </w:p>
        </w:tc>
        <w:tc>
          <w:tcPr>
            <w:tcW w:w="1230" w:type="dxa"/>
            <w:noWrap w:val="0"/>
            <w:vAlign w:val="center"/>
          </w:tcPr>
          <w:p w14:paraId="39EE0148">
            <w:pPr>
              <w:jc w:val="center"/>
              <w:rPr>
                <w:rFonts w:ascii="宋体" w:hAnsi="宋体"/>
                <w:sz w:val="24"/>
                <w:szCs w:val="24"/>
              </w:rPr>
            </w:pPr>
            <w:r>
              <w:rPr>
                <w:rFonts w:ascii="Helvetica" w:hAnsi="Helvetica" w:eastAsia="Helvetica" w:cs="Helvetica"/>
                <w:i w:val="0"/>
                <w:iCs w:val="0"/>
                <w:caps w:val="0"/>
                <w:color w:val="3C3C3C"/>
                <w:spacing w:val="0"/>
                <w:sz w:val="21"/>
                <w:szCs w:val="21"/>
                <w:shd w:val="clear" w:fill="FFFFFF"/>
              </w:rPr>
              <w:t>1000.0464</w:t>
            </w:r>
          </w:p>
        </w:tc>
        <w:tc>
          <w:tcPr>
            <w:tcW w:w="1350" w:type="dxa"/>
            <w:noWrap w:val="0"/>
            <w:vAlign w:val="center"/>
          </w:tcPr>
          <w:p w14:paraId="53E1C58B">
            <w:pPr>
              <w:jc w:val="center"/>
              <w:rPr>
                <w:rFonts w:ascii="宋体" w:hAnsi="宋体"/>
                <w:sz w:val="24"/>
                <w:szCs w:val="24"/>
              </w:rPr>
            </w:pPr>
            <w:r>
              <w:rPr>
                <w:rFonts w:ascii="Helvetica" w:hAnsi="Helvetica" w:eastAsia="Helvetica" w:cs="Helvetica"/>
                <w:i w:val="0"/>
                <w:iCs w:val="0"/>
                <w:caps w:val="0"/>
                <w:color w:val="3C3C3C"/>
                <w:spacing w:val="0"/>
                <w:sz w:val="21"/>
                <w:szCs w:val="21"/>
                <w:shd w:val="clear" w:fill="FFFFFF"/>
              </w:rPr>
              <w:t>200</w:t>
            </w:r>
          </w:p>
        </w:tc>
        <w:tc>
          <w:tcPr>
            <w:tcW w:w="975" w:type="dxa"/>
            <w:noWrap w:val="0"/>
            <w:vAlign w:val="center"/>
          </w:tcPr>
          <w:p w14:paraId="0582D290">
            <w:pPr>
              <w:jc w:val="center"/>
              <w:rPr>
                <w:rFonts w:hint="default" w:ascii="宋体" w:hAnsi="宋体" w:eastAsia="宋体"/>
                <w:sz w:val="24"/>
                <w:szCs w:val="24"/>
                <w:lang w:val="en-US" w:eastAsia="zh-CN"/>
              </w:rPr>
            </w:pPr>
            <w:r>
              <w:rPr>
                <w:rFonts w:hint="eastAsia" w:ascii="宋体" w:hAnsi="宋体"/>
                <w:sz w:val="24"/>
                <w:szCs w:val="24"/>
                <w:lang w:val="en-US" w:eastAsia="zh-CN"/>
              </w:rPr>
              <w:t>20%</w:t>
            </w:r>
          </w:p>
        </w:tc>
      </w:tr>
      <w:tr w14:paraId="4CBC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36" w:type="dxa"/>
            <w:noWrap w:val="0"/>
            <w:vAlign w:val="center"/>
          </w:tcPr>
          <w:p w14:paraId="13E49543">
            <w:pPr>
              <w:spacing w:line="260" w:lineRule="exact"/>
              <w:jc w:val="center"/>
              <w:rPr>
                <w:rFonts w:hint="eastAsia" w:ascii="宋体" w:hAnsi="宋体"/>
                <w:szCs w:val="21"/>
              </w:rPr>
            </w:pPr>
            <w:r>
              <w:t>南通微福优选电子商务有限公司</w:t>
            </w:r>
          </w:p>
        </w:tc>
        <w:tc>
          <w:tcPr>
            <w:tcW w:w="1658" w:type="dxa"/>
            <w:noWrap w:val="0"/>
            <w:vAlign w:val="center"/>
          </w:tcPr>
          <w:p w14:paraId="1A57BC83">
            <w:pPr>
              <w:spacing w:line="260" w:lineRule="exact"/>
              <w:jc w:val="center"/>
              <w:rPr>
                <w:rFonts w:hint="eastAsia" w:ascii="宋体" w:hAnsi="宋体"/>
                <w:szCs w:val="21"/>
              </w:rPr>
            </w:pPr>
            <w:r>
              <w:t>320600AAC0022</w:t>
            </w:r>
          </w:p>
        </w:tc>
        <w:tc>
          <w:tcPr>
            <w:tcW w:w="2072" w:type="dxa"/>
            <w:noWrap w:val="0"/>
            <w:vAlign w:val="center"/>
          </w:tcPr>
          <w:p w14:paraId="5D594991">
            <w:pPr>
              <w:spacing w:line="260" w:lineRule="exact"/>
              <w:jc w:val="center"/>
            </w:pPr>
            <w:r>
              <w:rPr>
                <w:rFonts w:hint="eastAsia"/>
              </w:rPr>
              <w:t>规模发卡企业、20%</w:t>
            </w:r>
          </w:p>
        </w:tc>
        <w:tc>
          <w:tcPr>
            <w:tcW w:w="1773" w:type="dxa"/>
            <w:noWrap w:val="0"/>
            <w:vAlign w:val="center"/>
          </w:tcPr>
          <w:p w14:paraId="45700FDE">
            <w:pPr>
              <w:spacing w:line="260" w:lineRule="exact"/>
              <w:jc w:val="center"/>
            </w:pPr>
            <w:r>
              <w:rPr>
                <w:rFonts w:hint="eastAsia"/>
              </w:rPr>
              <w:t>南通市商务局</w:t>
            </w:r>
          </w:p>
        </w:tc>
        <w:tc>
          <w:tcPr>
            <w:tcW w:w="942" w:type="dxa"/>
            <w:noWrap w:val="0"/>
            <w:vAlign w:val="center"/>
          </w:tcPr>
          <w:p w14:paraId="5C1F416A">
            <w:pPr>
              <w:spacing w:line="260" w:lineRule="exact"/>
              <w:jc w:val="center"/>
            </w:pPr>
            <w:r>
              <w:rPr>
                <w:rFonts w:hint="eastAsia"/>
              </w:rPr>
              <w:t>资金</w:t>
            </w:r>
          </w:p>
        </w:tc>
        <w:tc>
          <w:tcPr>
            <w:tcW w:w="1050" w:type="dxa"/>
            <w:noWrap w:val="0"/>
            <w:vAlign w:val="center"/>
          </w:tcPr>
          <w:p w14:paraId="353A8AB6">
            <w:pPr>
              <w:spacing w:line="260" w:lineRule="exact"/>
              <w:jc w:val="center"/>
              <w:rPr>
                <w:rFonts w:hint="eastAsia"/>
              </w:rPr>
            </w:pPr>
            <w:r>
              <w:rPr>
                <w:rFonts w:hint="eastAsia"/>
              </w:rPr>
              <w:t>中行</w:t>
            </w:r>
          </w:p>
        </w:tc>
        <w:tc>
          <w:tcPr>
            <w:tcW w:w="1230" w:type="dxa"/>
            <w:noWrap w:val="0"/>
            <w:vAlign w:val="center"/>
          </w:tcPr>
          <w:p w14:paraId="3A28BC35">
            <w:pPr>
              <w:jc w:val="center"/>
              <w:rPr>
                <w:rFonts w:ascii="宋体" w:hAnsi="宋体"/>
                <w:sz w:val="24"/>
                <w:szCs w:val="24"/>
              </w:rPr>
            </w:pPr>
            <w:r>
              <w:rPr>
                <w:rFonts w:ascii="Helvetica" w:hAnsi="Helvetica" w:eastAsia="Helvetica" w:cs="Helvetica"/>
                <w:i w:val="0"/>
                <w:iCs w:val="0"/>
                <w:caps w:val="0"/>
                <w:color w:val="3C3C3C"/>
                <w:spacing w:val="0"/>
                <w:sz w:val="21"/>
                <w:szCs w:val="21"/>
                <w:shd w:val="clear" w:fill="FFFFFF"/>
              </w:rPr>
              <w:t>10.001</w:t>
            </w:r>
          </w:p>
        </w:tc>
        <w:tc>
          <w:tcPr>
            <w:tcW w:w="1350" w:type="dxa"/>
            <w:noWrap w:val="0"/>
            <w:vAlign w:val="center"/>
          </w:tcPr>
          <w:p w14:paraId="263FBB7B">
            <w:pPr>
              <w:jc w:val="center"/>
              <w:rPr>
                <w:rFonts w:ascii="宋体" w:hAnsi="宋体"/>
                <w:sz w:val="24"/>
                <w:szCs w:val="24"/>
              </w:rPr>
            </w:pPr>
            <w:r>
              <w:rPr>
                <w:rFonts w:ascii="Helvetica" w:hAnsi="Helvetica" w:eastAsia="Helvetica" w:cs="Helvetica"/>
                <w:i w:val="0"/>
                <w:iCs w:val="0"/>
                <w:caps w:val="0"/>
                <w:color w:val="3C3C3C"/>
                <w:spacing w:val="0"/>
                <w:sz w:val="21"/>
                <w:szCs w:val="21"/>
                <w:shd w:val="clear" w:fill="FFFFFF"/>
              </w:rPr>
              <w:t>2.203</w:t>
            </w:r>
          </w:p>
        </w:tc>
        <w:tc>
          <w:tcPr>
            <w:tcW w:w="975" w:type="dxa"/>
            <w:noWrap w:val="0"/>
            <w:vAlign w:val="center"/>
          </w:tcPr>
          <w:p w14:paraId="32AB9D5C">
            <w:pPr>
              <w:jc w:val="center"/>
              <w:rPr>
                <w:rFonts w:hint="default" w:ascii="宋体" w:hAnsi="宋体" w:eastAsia="宋体"/>
                <w:sz w:val="24"/>
                <w:szCs w:val="24"/>
                <w:lang w:val="en-US" w:eastAsia="zh-CN"/>
              </w:rPr>
            </w:pPr>
            <w:r>
              <w:rPr>
                <w:rFonts w:hint="eastAsia" w:ascii="宋体" w:hAnsi="宋体"/>
                <w:sz w:val="24"/>
                <w:szCs w:val="24"/>
                <w:lang w:val="en-US" w:eastAsia="zh-CN"/>
              </w:rPr>
              <w:t>22.03%</w:t>
            </w:r>
          </w:p>
        </w:tc>
      </w:tr>
      <w:tr w14:paraId="039B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36" w:type="dxa"/>
            <w:noWrap w:val="0"/>
            <w:vAlign w:val="center"/>
          </w:tcPr>
          <w:p w14:paraId="20C7272D">
            <w:pPr>
              <w:spacing w:line="260" w:lineRule="exact"/>
              <w:jc w:val="center"/>
              <w:rPr>
                <w:rFonts w:hint="eastAsia" w:ascii="宋体" w:hAnsi="宋体"/>
                <w:szCs w:val="21"/>
              </w:rPr>
            </w:pPr>
            <w:r>
              <w:t>中国邮政集团有限公司南通市分公司</w:t>
            </w:r>
          </w:p>
        </w:tc>
        <w:tc>
          <w:tcPr>
            <w:tcW w:w="1658" w:type="dxa"/>
            <w:noWrap w:val="0"/>
            <w:vAlign w:val="center"/>
          </w:tcPr>
          <w:p w14:paraId="136ABD0E">
            <w:pPr>
              <w:spacing w:line="260" w:lineRule="exact"/>
              <w:jc w:val="center"/>
              <w:rPr>
                <w:rFonts w:hint="eastAsia" w:ascii="宋体" w:hAnsi="宋体"/>
                <w:szCs w:val="21"/>
              </w:rPr>
            </w:pPr>
            <w:r>
              <w:t>320600AAC0021</w:t>
            </w:r>
          </w:p>
        </w:tc>
        <w:tc>
          <w:tcPr>
            <w:tcW w:w="2072" w:type="dxa"/>
            <w:noWrap w:val="0"/>
            <w:vAlign w:val="center"/>
          </w:tcPr>
          <w:p w14:paraId="18EDCCD5">
            <w:pPr>
              <w:spacing w:line="260" w:lineRule="exact"/>
              <w:jc w:val="center"/>
            </w:pPr>
            <w:r>
              <w:rPr>
                <w:rFonts w:hint="eastAsia"/>
              </w:rPr>
              <w:t>规模发卡企业、20%</w:t>
            </w:r>
          </w:p>
        </w:tc>
        <w:tc>
          <w:tcPr>
            <w:tcW w:w="1773" w:type="dxa"/>
            <w:noWrap w:val="0"/>
            <w:vAlign w:val="center"/>
          </w:tcPr>
          <w:p w14:paraId="6AC8F606">
            <w:pPr>
              <w:spacing w:line="260" w:lineRule="exact"/>
              <w:jc w:val="center"/>
            </w:pPr>
            <w:r>
              <w:rPr>
                <w:rFonts w:hint="eastAsia"/>
              </w:rPr>
              <w:t>南通市商务局</w:t>
            </w:r>
          </w:p>
        </w:tc>
        <w:tc>
          <w:tcPr>
            <w:tcW w:w="942" w:type="dxa"/>
            <w:noWrap w:val="0"/>
            <w:vAlign w:val="center"/>
          </w:tcPr>
          <w:p w14:paraId="3D36C82F">
            <w:pPr>
              <w:spacing w:line="260" w:lineRule="exact"/>
              <w:jc w:val="center"/>
              <w:rPr>
                <w:rFonts w:hint="eastAsia"/>
              </w:rPr>
            </w:pPr>
            <w:r>
              <w:rPr>
                <w:rFonts w:hint="eastAsia"/>
              </w:rPr>
              <w:t>保险</w:t>
            </w:r>
          </w:p>
        </w:tc>
        <w:tc>
          <w:tcPr>
            <w:tcW w:w="1050" w:type="dxa"/>
            <w:noWrap w:val="0"/>
            <w:vAlign w:val="center"/>
          </w:tcPr>
          <w:p w14:paraId="2B61D247">
            <w:pPr>
              <w:spacing w:line="260" w:lineRule="exact"/>
              <w:jc w:val="center"/>
              <w:rPr>
                <w:rFonts w:hint="eastAsia"/>
              </w:rPr>
            </w:pPr>
            <w:r>
              <w:rPr>
                <w:rFonts w:hint="eastAsia"/>
              </w:rPr>
              <w:t>紫金</w:t>
            </w:r>
          </w:p>
        </w:tc>
        <w:tc>
          <w:tcPr>
            <w:tcW w:w="1230" w:type="dxa"/>
            <w:noWrap w:val="0"/>
            <w:vAlign w:val="center"/>
          </w:tcPr>
          <w:p w14:paraId="178B2EB8">
            <w:pPr>
              <w:jc w:val="center"/>
              <w:rPr>
                <w:rFonts w:ascii="宋体" w:hAnsi="宋体"/>
                <w:sz w:val="24"/>
                <w:szCs w:val="24"/>
              </w:rPr>
            </w:pPr>
            <w:r>
              <w:rPr>
                <w:rFonts w:ascii="Helvetica" w:hAnsi="Helvetica" w:eastAsia="Helvetica" w:cs="Helvetica"/>
                <w:i w:val="0"/>
                <w:iCs w:val="0"/>
                <w:caps w:val="0"/>
                <w:color w:val="3C3C3C"/>
                <w:spacing w:val="0"/>
                <w:sz w:val="21"/>
                <w:szCs w:val="21"/>
                <w:shd w:val="clear" w:fill="FFFFFF"/>
              </w:rPr>
              <w:t>319.9867</w:t>
            </w:r>
          </w:p>
        </w:tc>
        <w:tc>
          <w:tcPr>
            <w:tcW w:w="1350" w:type="dxa"/>
            <w:noWrap w:val="0"/>
            <w:vAlign w:val="center"/>
          </w:tcPr>
          <w:p w14:paraId="38D2E89F">
            <w:pPr>
              <w:jc w:val="center"/>
              <w:rPr>
                <w:rFonts w:ascii="宋体" w:hAnsi="宋体"/>
                <w:sz w:val="24"/>
                <w:szCs w:val="24"/>
              </w:rPr>
            </w:pPr>
            <w:r>
              <w:rPr>
                <w:rFonts w:ascii="Helvetica" w:hAnsi="Helvetica" w:eastAsia="Helvetica" w:cs="Helvetica"/>
                <w:i w:val="0"/>
                <w:iCs w:val="0"/>
                <w:caps w:val="0"/>
                <w:color w:val="3C3C3C"/>
                <w:spacing w:val="0"/>
                <w:sz w:val="21"/>
                <w:szCs w:val="21"/>
                <w:shd w:val="clear" w:fill="FFFFFF"/>
              </w:rPr>
              <w:t>200</w:t>
            </w:r>
          </w:p>
        </w:tc>
        <w:tc>
          <w:tcPr>
            <w:tcW w:w="975" w:type="dxa"/>
            <w:noWrap w:val="0"/>
            <w:vAlign w:val="center"/>
          </w:tcPr>
          <w:tbl>
            <w:tblPr>
              <w:tblStyle w:val="2"/>
              <w:tblW w:w="14910" w:type="dxa"/>
              <w:tblInd w:w="-8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4910"/>
            </w:tblGrid>
            <w:tr w14:paraId="1C372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9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75" w:type="dxa"/>
                    <w:bottom w:w="90" w:type="dxa"/>
                    <w:right w:w="75" w:type="dxa"/>
                  </w:tcMar>
                  <w:vAlign w:val="center"/>
                </w:tcPr>
                <w:p w14:paraId="2755FF1F">
                  <w:pPr>
                    <w:keepNext w:val="0"/>
                    <w:keepLines w:val="0"/>
                    <w:widowControl/>
                    <w:suppressLineNumbers w:val="0"/>
                    <w:spacing w:line="360" w:lineRule="atLeast"/>
                    <w:ind w:left="0" w:firstLine="0"/>
                    <w:jc w:val="left"/>
                    <w:textAlignment w:val="center"/>
                    <w:rPr>
                      <w:rFonts w:ascii="Helvetica" w:hAnsi="Helvetica" w:eastAsia="Helvetica" w:cs="Helvetica"/>
                      <w:i w:val="0"/>
                      <w:iCs w:val="0"/>
                      <w:caps w:val="0"/>
                      <w:color w:val="3C3C3C"/>
                      <w:spacing w:val="0"/>
                      <w:sz w:val="21"/>
                      <w:szCs w:val="21"/>
                    </w:rPr>
                  </w:pPr>
                  <w:r>
                    <w:rPr>
                      <w:rFonts w:hint="default" w:ascii="Helvetica" w:hAnsi="Helvetica" w:eastAsia="Helvetica" w:cs="Helvetica"/>
                      <w:i w:val="0"/>
                      <w:iCs w:val="0"/>
                      <w:caps w:val="0"/>
                      <w:color w:val="3C3C3C"/>
                      <w:spacing w:val="0"/>
                      <w:kern w:val="0"/>
                      <w:sz w:val="21"/>
                      <w:szCs w:val="21"/>
                      <w:lang w:val="en-US" w:eastAsia="zh-CN" w:bidi="ar"/>
                    </w:rPr>
                    <w:t>62.5</w:t>
                  </w:r>
                </w:p>
              </w:tc>
            </w:tr>
          </w:tbl>
          <w:p w14:paraId="64CE51F2">
            <w:pPr>
              <w:jc w:val="center"/>
              <w:rPr>
                <w:rFonts w:ascii="宋体" w:hAnsi="宋体"/>
                <w:sz w:val="24"/>
                <w:szCs w:val="24"/>
              </w:rPr>
            </w:pPr>
          </w:p>
        </w:tc>
      </w:tr>
      <w:tr w14:paraId="17C56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36" w:type="dxa"/>
            <w:noWrap w:val="0"/>
            <w:vAlign w:val="center"/>
          </w:tcPr>
          <w:p w14:paraId="6DD3DA35">
            <w:pPr>
              <w:spacing w:line="260" w:lineRule="exact"/>
              <w:jc w:val="center"/>
            </w:pPr>
            <w:r>
              <w:rPr>
                <w:rFonts w:ascii="Helvetica" w:hAnsi="Helvetica" w:eastAsia="Helvetica" w:cs="Helvetica"/>
                <w:i w:val="0"/>
                <w:iCs w:val="0"/>
                <w:caps w:val="0"/>
                <w:color w:val="3C3C3C"/>
                <w:spacing w:val="0"/>
                <w:sz w:val="21"/>
                <w:szCs w:val="21"/>
                <w:shd w:val="clear" w:fill="F7F7F7"/>
              </w:rPr>
              <w:t>江苏宜斯特电子商务有限公司</w:t>
            </w:r>
          </w:p>
        </w:tc>
        <w:tc>
          <w:tcPr>
            <w:tcW w:w="1658" w:type="dxa"/>
            <w:noWrap w:val="0"/>
            <w:vAlign w:val="center"/>
          </w:tcPr>
          <w:p w14:paraId="2CDE3C5A">
            <w:pPr>
              <w:spacing w:line="260" w:lineRule="exact"/>
              <w:jc w:val="center"/>
            </w:pPr>
            <w:r>
              <w:t>320000AAC0021</w:t>
            </w:r>
          </w:p>
        </w:tc>
        <w:tc>
          <w:tcPr>
            <w:tcW w:w="2072" w:type="dxa"/>
            <w:noWrap w:val="0"/>
            <w:vAlign w:val="center"/>
          </w:tcPr>
          <w:p w14:paraId="00DD33D2">
            <w:pPr>
              <w:spacing w:line="260" w:lineRule="exact"/>
              <w:jc w:val="center"/>
              <w:rPr>
                <w:rFonts w:hint="eastAsia"/>
              </w:rPr>
            </w:pPr>
            <w:r>
              <w:rPr>
                <w:rFonts w:hint="eastAsia"/>
              </w:rPr>
              <w:t>规模发卡企业、</w:t>
            </w:r>
            <w:r>
              <w:rPr>
                <w:rFonts w:hint="eastAsia"/>
                <w:lang w:val="en-US" w:eastAsia="zh-CN"/>
              </w:rPr>
              <w:t>100</w:t>
            </w:r>
            <w:r>
              <w:rPr>
                <w:rFonts w:hint="eastAsia"/>
              </w:rPr>
              <w:t>%</w:t>
            </w:r>
          </w:p>
        </w:tc>
        <w:tc>
          <w:tcPr>
            <w:tcW w:w="1773" w:type="dxa"/>
            <w:noWrap w:val="0"/>
            <w:vAlign w:val="center"/>
          </w:tcPr>
          <w:p w14:paraId="281C20AC">
            <w:pPr>
              <w:spacing w:line="260" w:lineRule="exact"/>
              <w:jc w:val="center"/>
              <w:rPr>
                <w:rFonts w:hint="eastAsia"/>
              </w:rPr>
            </w:pPr>
            <w:r>
              <w:rPr>
                <w:rFonts w:hint="eastAsia"/>
              </w:rPr>
              <w:t>南通市商务局</w:t>
            </w:r>
          </w:p>
        </w:tc>
        <w:tc>
          <w:tcPr>
            <w:tcW w:w="942" w:type="dxa"/>
            <w:noWrap w:val="0"/>
            <w:vAlign w:val="center"/>
          </w:tcPr>
          <w:p w14:paraId="004E13B8">
            <w:pPr>
              <w:spacing w:line="260" w:lineRule="exact"/>
              <w:jc w:val="center"/>
              <w:rPr>
                <w:rFonts w:hint="eastAsia"/>
              </w:rPr>
            </w:pPr>
            <w:r>
              <w:rPr>
                <w:rFonts w:hint="eastAsia"/>
              </w:rPr>
              <w:t>资金</w:t>
            </w:r>
          </w:p>
        </w:tc>
        <w:tc>
          <w:tcPr>
            <w:tcW w:w="1050" w:type="dxa"/>
            <w:noWrap w:val="0"/>
            <w:vAlign w:val="center"/>
          </w:tcPr>
          <w:p w14:paraId="4AEA80B5">
            <w:pPr>
              <w:spacing w:line="260" w:lineRule="exact"/>
              <w:jc w:val="center"/>
              <w:rPr>
                <w:rFonts w:hint="eastAsia"/>
              </w:rPr>
            </w:pPr>
            <w:r>
              <w:rPr>
                <w:rFonts w:ascii="Helvetica" w:hAnsi="Helvetica" w:eastAsia="Helvetica" w:cs="Helvetica"/>
                <w:i w:val="0"/>
                <w:iCs w:val="0"/>
                <w:caps w:val="0"/>
                <w:color w:val="3C3C3C"/>
                <w:spacing w:val="0"/>
                <w:sz w:val="21"/>
                <w:szCs w:val="21"/>
                <w:shd w:val="clear" w:fill="FFFFFF"/>
              </w:rPr>
              <w:t>建行 </w:t>
            </w:r>
          </w:p>
        </w:tc>
        <w:tc>
          <w:tcPr>
            <w:tcW w:w="1230" w:type="dxa"/>
            <w:noWrap w:val="0"/>
            <w:vAlign w:val="center"/>
          </w:tcPr>
          <w:p w14:paraId="5B067DE7">
            <w:pPr>
              <w:jc w:val="center"/>
              <w:rPr>
                <w:rFonts w:ascii="宋体" w:hAnsi="宋体"/>
                <w:sz w:val="24"/>
                <w:szCs w:val="24"/>
              </w:rPr>
            </w:pPr>
            <w:r>
              <w:rPr>
                <w:rFonts w:ascii="Helvetica" w:hAnsi="Helvetica" w:eastAsia="Helvetica" w:cs="Helvetica"/>
                <w:i w:val="0"/>
                <w:iCs w:val="0"/>
                <w:caps w:val="0"/>
                <w:color w:val="3C3C3C"/>
                <w:spacing w:val="0"/>
                <w:sz w:val="21"/>
                <w:szCs w:val="21"/>
                <w:shd w:val="clear" w:fill="FFFFFF"/>
              </w:rPr>
              <w:t>4.2949</w:t>
            </w:r>
          </w:p>
        </w:tc>
        <w:tc>
          <w:tcPr>
            <w:tcW w:w="1350" w:type="dxa"/>
            <w:noWrap w:val="0"/>
            <w:vAlign w:val="center"/>
          </w:tcPr>
          <w:p w14:paraId="40D9DA43">
            <w:pPr>
              <w:jc w:val="center"/>
              <w:rPr>
                <w:rFonts w:ascii="宋体" w:hAnsi="宋体"/>
                <w:sz w:val="24"/>
                <w:szCs w:val="24"/>
              </w:rPr>
            </w:pPr>
            <w:r>
              <w:rPr>
                <w:rFonts w:ascii="Helvetica" w:hAnsi="Helvetica" w:eastAsia="Helvetica" w:cs="Helvetica"/>
                <w:i w:val="0"/>
                <w:iCs w:val="0"/>
                <w:caps w:val="0"/>
                <w:color w:val="3C3C3C"/>
                <w:spacing w:val="0"/>
                <w:sz w:val="21"/>
                <w:szCs w:val="21"/>
                <w:shd w:val="clear" w:fill="FFFFFF"/>
              </w:rPr>
              <w:t>4.2949</w:t>
            </w:r>
          </w:p>
        </w:tc>
        <w:tc>
          <w:tcPr>
            <w:tcW w:w="975" w:type="dxa"/>
            <w:noWrap w:val="0"/>
            <w:vAlign w:val="center"/>
          </w:tcPr>
          <w:p w14:paraId="6C13AD35">
            <w:pPr>
              <w:jc w:val="center"/>
              <w:rPr>
                <w:rFonts w:hint="default" w:ascii="宋体" w:hAnsi="宋体" w:eastAsia="宋体"/>
                <w:sz w:val="24"/>
                <w:szCs w:val="24"/>
                <w:lang w:val="en-US" w:eastAsia="zh-CN"/>
              </w:rPr>
            </w:pPr>
            <w:r>
              <w:rPr>
                <w:rFonts w:hint="eastAsia" w:ascii="宋体" w:hAnsi="宋体"/>
                <w:sz w:val="24"/>
                <w:szCs w:val="24"/>
                <w:lang w:val="en-US" w:eastAsia="zh-CN"/>
              </w:rPr>
              <w:t>100%</w:t>
            </w:r>
          </w:p>
        </w:tc>
      </w:tr>
    </w:tbl>
    <w:p w14:paraId="1F4CF414">
      <w:pPr>
        <w:rPr>
          <w:rFonts w:hint="eastAsia" w:ascii="宋体" w:hAnsi="宋体"/>
          <w:szCs w:val="21"/>
        </w:rPr>
      </w:pPr>
    </w:p>
    <w:p w14:paraId="060A8DE3"/>
    <w:sectPr>
      <w:pgSz w:w="16838" w:h="11906" w:orient="landscape"/>
      <w:pgMar w:top="851" w:right="1588" w:bottom="851" w:left="1588" w:header="1701" w:footer="136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NTkxYWFlMWZhM2QxOWViYmE1Y2Y2OGIyZDZlNTQifQ=="/>
  </w:docVars>
  <w:rsids>
    <w:rsidRoot w:val="5019096A"/>
    <w:rsid w:val="0B0523A4"/>
    <w:rsid w:val="107A0B86"/>
    <w:rsid w:val="10EB2906"/>
    <w:rsid w:val="191A12BB"/>
    <w:rsid w:val="1B195DA6"/>
    <w:rsid w:val="1CFA1E10"/>
    <w:rsid w:val="1FCB1541"/>
    <w:rsid w:val="2480073C"/>
    <w:rsid w:val="2A0516AA"/>
    <w:rsid w:val="2D9237F4"/>
    <w:rsid w:val="2FF55D44"/>
    <w:rsid w:val="46606805"/>
    <w:rsid w:val="4BB044C4"/>
    <w:rsid w:val="4C4719BC"/>
    <w:rsid w:val="4E4678F5"/>
    <w:rsid w:val="4EC52AF9"/>
    <w:rsid w:val="5019096A"/>
    <w:rsid w:val="50F24B73"/>
    <w:rsid w:val="59CF3F92"/>
    <w:rsid w:val="665E5B82"/>
    <w:rsid w:val="67E8230A"/>
    <w:rsid w:val="744246C9"/>
    <w:rsid w:val="772467A5"/>
    <w:rsid w:val="7FB15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714</Words>
  <Characters>1131</Characters>
  <Lines>0</Lines>
  <Paragraphs>0</Paragraphs>
  <TotalTime>0</TotalTime>
  <ScaleCrop>false</ScaleCrop>
  <LinksUpToDate>false</LinksUpToDate>
  <CharactersWithSpaces>1134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2024-10-24T03:09:00Z</dcterms:created>
  <dc:creator>Only Myself</dc:creator>
  <cp:lastModifiedBy>罗迪民</cp:lastModifiedBy>
  <dcterms:modified xsi:type="dcterms:W3CDTF">2026-03-20T08:43:56Z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CA28FDE63F484F4C9CA81CF51D129BFF_13</vt:lpwstr>
  </property>
  <property fmtid="{D5CDD505-2E9C-101B-9397-08002B2CF9AE}" pid="4" name="KSOTemplateDocerSaveRecord">
    <vt:lpwstr>eyJoZGlkIjoiNGVlMTIxMjZjMjRhNDY0NGFhNjkwNGE3ODM3NjFhYjgiLCJ1c2VySWQiOiIxNjU3NjI1OTIwIn0=</vt:lpwstr>
  </property>
</Properties>
</file>