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C86918">
      <w:pPr>
        <w:pStyle w:val="15"/>
        <w:spacing w:before="160" w:after="140" w:line="900" w:lineRule="exact"/>
        <w:rPr>
          <w:rFonts w:hint="eastAsia" w:ascii="方正小标宋_GBK" w:eastAsia="方正小标宋_GBK"/>
          <w:spacing w:val="0"/>
          <w:sz w:val="100"/>
          <w:szCs w:val="100"/>
        </w:rPr>
      </w:pPr>
      <w:r>
        <w:rPr>
          <w:rFonts w:hint="eastAsia" w:ascii="方正小标宋_GBK" w:eastAsia="方正小标宋_GBK"/>
          <w:spacing w:val="0"/>
          <w:sz w:val="100"/>
          <w:szCs w:val="100"/>
        </w:rPr>
        <w:t>南通市商务局</w:t>
      </w:r>
    </w:p>
    <w:p w14:paraId="4A3F0504">
      <w:pPr>
        <w:pStyle w:val="16"/>
        <w:snapToGrid w:val="0"/>
        <w:spacing w:after="120" w:line="120" w:lineRule="atLeast"/>
        <w:ind w:left="-57" w:right="-57"/>
        <w:rPr>
          <w:rFonts w:ascii="宋体"/>
        </w:rPr>
      </w:pPr>
      <w:bookmarkStart w:id="0" w:name="_988456248"/>
      <w:bookmarkEnd w:id="0"/>
      <w:bookmarkStart w:id="1" w:name="_1081336878"/>
      <w:bookmarkEnd w:id="1"/>
      <w:bookmarkStart w:id="2" w:name="_988455157"/>
      <w:bookmarkEnd w:id="2"/>
      <w:bookmarkStart w:id="3" w:name="_988455599"/>
      <w:bookmarkEnd w:id="3"/>
      <w:bookmarkStart w:id="4" w:name="_988455673"/>
      <w:bookmarkEnd w:id="4"/>
      <w:bookmarkStart w:id="5" w:name="_988455575"/>
      <w:bookmarkEnd w:id="5"/>
      <w:bookmarkStart w:id="6" w:name="_988455212"/>
      <w:bookmarkEnd w:id="6"/>
      <w:bookmarkStart w:id="7" w:name="_1081336197"/>
      <w:bookmarkEnd w:id="7"/>
      <w:bookmarkStart w:id="8" w:name="_1081336779"/>
      <w:bookmarkEnd w:id="8"/>
      <w:bookmarkStart w:id="9" w:name="_1081336766"/>
      <w:bookmarkEnd w:id="9"/>
      <w:bookmarkStart w:id="10" w:name="_988455626"/>
      <w:bookmarkEnd w:id="10"/>
      <w:bookmarkStart w:id="11" w:name="_988455233"/>
      <w:bookmarkEnd w:id="11"/>
      <w:bookmarkStart w:id="12" w:name="_1081335927"/>
      <w:bookmarkEnd w:id="12"/>
      <w:bookmarkStart w:id="13" w:name="_1081336852"/>
      <w:bookmarkEnd w:id="13"/>
      <w:bookmarkStart w:id="14" w:name="_1081336172"/>
      <w:bookmarkEnd w:id="14"/>
      <w:bookmarkStart w:id="15" w:name="_988455526"/>
      <w:bookmarkEnd w:id="15"/>
      <w:bookmarkStart w:id="16" w:name="_988455645"/>
      <w:bookmarkEnd w:id="16"/>
      <w:bookmarkStart w:id="17" w:name="_1081336902"/>
      <w:bookmarkEnd w:id="17"/>
      <w:bookmarkStart w:id="18" w:name="_1081336936"/>
      <w:bookmarkEnd w:id="18"/>
      <w:r>
        <w:rPr>
          <w:rFonts w:ascii="宋体" w:hAnsi="汉鼎简仿宋"/>
        </w:rPr>
        <w:object>
          <v:shape id="_x0000_i1026" o:spt="75" type="#_x0000_t75" style="height:6pt;width:445.15pt;" o:ole="t" fillcolor="#6D6D6D" filled="f" stroked="f" coordsize="21600,21600">
            <v:path/>
            <v:fill on="f" alignshape="1" focussize="0,0"/>
            <v:stroke on="f"/>
            <v:imagedata r:id="rId11" o:title=""/>
            <o:lock v:ext="edit" aspectratio="f"/>
            <w10:wrap type="none"/>
            <w10:anchorlock/>
          </v:shape>
          <o:OLEObject Type="Embed" ProgID="Word.Picture.8" ShapeID="_x0000_i1026" DrawAspect="Content" ObjectID="_1468075726" r:id="rId10">
            <o:LockedField>false</o:LockedField>
          </o:OLEObject>
        </w:object>
      </w:r>
    </w:p>
    <w:p w14:paraId="24AE9043">
      <w:pPr>
        <w:keepNext w:val="0"/>
        <w:keepLines w:val="0"/>
        <w:pageBreakBefore w:val="0"/>
        <w:kinsoku/>
        <w:wordWrap/>
        <w:overflowPunct/>
        <w:topLinePunct w:val="0"/>
        <w:bidi w:val="0"/>
        <w:adjustRightInd/>
        <w:spacing w:line="560" w:lineRule="exact"/>
        <w:ind w:right="0" w:firstLine="0"/>
        <w:jc w:val="both"/>
        <w:rPr>
          <w:rFonts w:hint="eastAsia"/>
          <w:b/>
          <w:spacing w:val="0"/>
          <w:sz w:val="44"/>
          <w:szCs w:val="44"/>
          <w:lang w:eastAsia="zh-CN"/>
        </w:rPr>
      </w:pPr>
    </w:p>
    <w:p w14:paraId="66AAD38D">
      <w:pPr>
        <w:keepNext w:val="0"/>
        <w:keepLines w:val="0"/>
        <w:pageBreakBefore w:val="0"/>
        <w:kinsoku/>
        <w:wordWrap/>
        <w:overflowPunct/>
        <w:topLinePunct w:val="0"/>
        <w:autoSpaceDE/>
        <w:autoSpaceDN/>
        <w:bidi w:val="0"/>
        <w:adjustRightInd/>
        <w:snapToGrid/>
        <w:spacing w:line="560" w:lineRule="exact"/>
        <w:ind w:left="0" w:leftChars="0" w:right="0" w:firstLine="316" w:firstLineChars="100"/>
        <w:jc w:val="both"/>
        <w:rPr>
          <w:rFonts w:hint="eastAsia" w:ascii="方正楷体_GBK" w:hAnsi="方正楷体_GBK" w:eastAsia="方正楷体_GBK" w:cs="方正楷体_GBK"/>
          <w:snapToGrid/>
          <w:spacing w:val="0"/>
          <w:kern w:val="2"/>
          <w:sz w:val="21"/>
          <w:szCs w:val="24"/>
          <w:lang w:eastAsia="zh-CN"/>
        </w:rPr>
      </w:pPr>
      <w:r>
        <w:rPr>
          <w:rFonts w:hint="default" w:ascii="Times New Roman" w:hAnsi="Times New Roman" w:eastAsia="方正仿宋_GBK" w:cs="Times New Roman"/>
          <w:snapToGrid/>
          <w:spacing w:val="0"/>
          <w:kern w:val="32"/>
          <w:sz w:val="32"/>
          <w:szCs w:val="32"/>
          <w:lang w:eastAsia="zh-CN"/>
        </w:rPr>
        <w:t>通商复字</w:t>
      </w:r>
      <w:r>
        <w:rPr>
          <w:rFonts w:hint="default" w:ascii="Times New Roman" w:hAnsi="Times New Roman" w:eastAsia="方正仿宋_GBK" w:cs="Times New Roman"/>
          <w:snapToGrid/>
          <w:spacing w:val="0"/>
          <w:kern w:val="32"/>
          <w:sz w:val="32"/>
          <w:szCs w:val="32"/>
        </w:rPr>
        <w:t>﹝202</w:t>
      </w:r>
      <w:r>
        <w:rPr>
          <w:rFonts w:hint="default" w:ascii="Times New Roman" w:hAnsi="Times New Roman" w:eastAsia="方正仿宋_GBK" w:cs="Times New Roman"/>
          <w:snapToGrid/>
          <w:spacing w:val="0"/>
          <w:kern w:val="32"/>
          <w:sz w:val="32"/>
          <w:szCs w:val="32"/>
          <w:lang w:val="en-US" w:eastAsia="zh-CN"/>
        </w:rPr>
        <w:t>4</w:t>
      </w:r>
      <w:r>
        <w:rPr>
          <w:rFonts w:hint="default" w:ascii="Times New Roman" w:hAnsi="Times New Roman" w:eastAsia="方正仿宋_GBK" w:cs="Times New Roman"/>
          <w:snapToGrid/>
          <w:spacing w:val="0"/>
          <w:kern w:val="32"/>
          <w:sz w:val="32"/>
          <w:szCs w:val="32"/>
        </w:rPr>
        <w:t>﹞</w:t>
      </w:r>
      <w:r>
        <w:rPr>
          <w:rFonts w:hint="default" w:ascii="Times New Roman" w:hAnsi="Times New Roman" w:eastAsia="方正仿宋_GBK" w:cs="Times New Roman"/>
          <w:snapToGrid/>
          <w:spacing w:val="0"/>
          <w:kern w:val="32"/>
          <w:sz w:val="32"/>
          <w:szCs w:val="32"/>
          <w:lang w:val="en-US" w:eastAsia="zh-CN"/>
        </w:rPr>
        <w:t>56</w:t>
      </w:r>
      <w:r>
        <w:rPr>
          <w:rFonts w:hint="default" w:ascii="Times New Roman" w:hAnsi="Times New Roman" w:eastAsia="方正仿宋_GBK" w:cs="Times New Roman"/>
          <w:snapToGrid/>
          <w:spacing w:val="0"/>
          <w:kern w:val="32"/>
          <w:sz w:val="32"/>
          <w:szCs w:val="32"/>
        </w:rPr>
        <w:t xml:space="preserve">号       </w:t>
      </w:r>
      <w:r>
        <w:rPr>
          <w:rFonts w:hint="default" w:ascii="Times New Roman" w:hAnsi="Times New Roman" w:eastAsia="方正仿宋_GBK" w:cs="Times New Roman"/>
          <w:snapToGrid/>
          <w:spacing w:val="0"/>
          <w:kern w:val="32"/>
          <w:sz w:val="32"/>
          <w:szCs w:val="32"/>
          <w:lang w:val="en-US" w:eastAsia="zh-CN"/>
        </w:rPr>
        <w:t xml:space="preserve"> </w:t>
      </w:r>
      <w:r>
        <w:rPr>
          <w:rFonts w:hint="default" w:ascii="Times New Roman" w:hAnsi="Times New Roman" w:eastAsia="方正仿宋_GBK" w:cs="Times New Roman"/>
          <w:snapToGrid/>
          <w:spacing w:val="0"/>
          <w:kern w:val="32"/>
          <w:sz w:val="32"/>
          <w:szCs w:val="32"/>
        </w:rPr>
        <w:t xml:space="preserve">         签发人：</w:t>
      </w:r>
      <w:r>
        <w:rPr>
          <w:rFonts w:hint="eastAsia" w:ascii="方正楷体_GBK" w:hAnsi="方正楷体_GBK" w:eastAsia="方正楷体_GBK" w:cs="方正楷体_GBK"/>
          <w:snapToGrid/>
          <w:spacing w:val="0"/>
          <w:kern w:val="32"/>
          <w:sz w:val="32"/>
          <w:szCs w:val="32"/>
          <w:lang w:eastAsia="zh-CN"/>
        </w:rPr>
        <w:t>高洪军</w:t>
      </w:r>
    </w:p>
    <w:p w14:paraId="25E69C8D">
      <w:pPr>
        <w:keepNext w:val="0"/>
        <w:keepLines w:val="0"/>
        <w:pageBreakBefore w:val="0"/>
        <w:kinsoku/>
        <w:wordWrap/>
        <w:overflowPunct/>
        <w:topLinePunct w:val="0"/>
        <w:autoSpaceDE/>
        <w:autoSpaceDN/>
        <w:bidi w:val="0"/>
        <w:adjustRightInd/>
        <w:snapToGrid/>
        <w:spacing w:line="560" w:lineRule="exact"/>
        <w:ind w:right="0" w:firstLine="0"/>
        <w:jc w:val="both"/>
        <w:rPr>
          <w:rFonts w:ascii="Times New Roman" w:eastAsia="宋体" w:cs="Times New Roman"/>
          <w:snapToGrid/>
          <w:spacing w:val="0"/>
          <w:kern w:val="2"/>
          <w:sz w:val="21"/>
          <w:szCs w:val="24"/>
        </w:rPr>
      </w:pPr>
    </w:p>
    <w:p w14:paraId="65EBA4A6">
      <w:pPr>
        <w:keepNext w:val="0"/>
        <w:keepLines w:val="0"/>
        <w:pageBreakBefore w:val="0"/>
        <w:tabs>
          <w:tab w:val="left" w:pos="9193"/>
          <w:tab w:val="left" w:pos="9827"/>
        </w:tabs>
        <w:kinsoku/>
        <w:wordWrap/>
        <w:overflowPunct/>
        <w:topLinePunct w:val="0"/>
        <w:autoSpaceDE/>
        <w:autoSpaceDN/>
        <w:bidi w:val="0"/>
        <w:adjustRightInd/>
        <w:snapToGrid/>
        <w:spacing w:line="560" w:lineRule="exact"/>
        <w:ind w:right="0" w:firstLine="0"/>
        <w:jc w:val="both"/>
        <w:rPr>
          <w:rFonts w:hint="eastAsia" w:ascii="方正小标宋_GBK" w:hAnsi="方正小标宋_GBK" w:eastAsia="方正小标宋_GBK" w:cs="方正小标宋_GBK"/>
          <w:snapToGrid/>
          <w:spacing w:val="0"/>
          <w:kern w:val="2"/>
          <w:sz w:val="44"/>
          <w:szCs w:val="44"/>
          <w:lang w:eastAsia="zh-CN"/>
        </w:rPr>
      </w:pPr>
      <w:r>
        <w:rPr>
          <w:rFonts w:hint="eastAsia" w:ascii="方正小标宋_GBK" w:hAnsi="方正小标宋_GBK" w:eastAsia="方正小标宋_GBK" w:cs="方正小标宋_GBK"/>
          <w:snapToGrid/>
          <w:spacing w:val="0"/>
          <w:kern w:val="2"/>
          <w:sz w:val="44"/>
          <w:szCs w:val="44"/>
        </w:rPr>
        <w:t>对市政协十三届</w:t>
      </w:r>
      <w:r>
        <w:rPr>
          <w:rFonts w:hint="eastAsia" w:ascii="方正小标宋_GBK" w:hAnsi="方正小标宋_GBK" w:eastAsia="方正小标宋_GBK" w:cs="方正小标宋_GBK"/>
          <w:snapToGrid/>
          <w:spacing w:val="0"/>
          <w:kern w:val="2"/>
          <w:sz w:val="44"/>
          <w:szCs w:val="44"/>
          <w:lang w:eastAsia="zh-CN"/>
        </w:rPr>
        <w:t>三</w:t>
      </w:r>
      <w:r>
        <w:rPr>
          <w:rFonts w:hint="eastAsia" w:ascii="方正小标宋_GBK" w:hAnsi="方正小标宋_GBK" w:eastAsia="方正小标宋_GBK" w:cs="方正小标宋_GBK"/>
          <w:snapToGrid/>
          <w:spacing w:val="0"/>
          <w:kern w:val="2"/>
          <w:sz w:val="44"/>
          <w:szCs w:val="44"/>
        </w:rPr>
        <w:t>次会议第</w:t>
      </w:r>
      <w:r>
        <w:rPr>
          <w:rFonts w:hint="eastAsia" w:ascii="方正小标宋_GBK" w:hAnsi="方正小标宋_GBK" w:eastAsia="方正小标宋_GBK" w:cs="方正小标宋_GBK"/>
          <w:snapToGrid/>
          <w:spacing w:val="0"/>
          <w:kern w:val="2"/>
          <w:sz w:val="44"/>
          <w:szCs w:val="44"/>
          <w:lang w:val="en-US" w:eastAsia="zh-CN"/>
        </w:rPr>
        <w:t>0113</w:t>
      </w:r>
      <w:r>
        <w:rPr>
          <w:rFonts w:hint="eastAsia" w:ascii="方正小标宋_GBK" w:hAnsi="方正小标宋_GBK" w:eastAsia="方正小标宋_GBK" w:cs="方正小标宋_GBK"/>
          <w:snapToGrid/>
          <w:spacing w:val="0"/>
          <w:kern w:val="2"/>
          <w:sz w:val="44"/>
          <w:szCs w:val="44"/>
        </w:rPr>
        <w:t>号提案的</w:t>
      </w:r>
      <w:r>
        <w:rPr>
          <w:rFonts w:hint="eastAsia" w:ascii="方正小标宋_GBK" w:hAnsi="方正小标宋_GBK" w:eastAsia="方正小标宋_GBK" w:cs="方正小标宋_GBK"/>
          <w:snapToGrid/>
          <w:spacing w:val="0"/>
          <w:kern w:val="2"/>
          <w:sz w:val="44"/>
          <w:szCs w:val="44"/>
          <w:lang w:eastAsia="zh-CN"/>
        </w:rPr>
        <w:t>答复</w:t>
      </w:r>
    </w:p>
    <w:p w14:paraId="6C882DCD">
      <w:pPr>
        <w:keepNext w:val="0"/>
        <w:keepLines w:val="0"/>
        <w:pageBreakBefore w:val="0"/>
        <w:widowControl w:val="0"/>
        <w:kinsoku/>
        <w:wordWrap/>
        <w:overflowPunct/>
        <w:topLinePunct w:val="0"/>
        <w:autoSpaceDE/>
        <w:autoSpaceDN/>
        <w:bidi w:val="0"/>
        <w:adjustRightInd/>
        <w:snapToGrid/>
        <w:spacing w:line="560" w:lineRule="exact"/>
        <w:ind w:right="0" w:firstLine="0"/>
        <w:jc w:val="both"/>
        <w:textAlignment w:val="auto"/>
        <w:rPr>
          <w:rFonts w:hint="default" w:ascii="Times New Roman" w:hAnsi="Times New Roman" w:eastAsia="方正仿宋_GBK" w:cs="Times New Roman"/>
          <w:snapToGrid/>
          <w:spacing w:val="0"/>
          <w:kern w:val="2"/>
          <w:sz w:val="32"/>
          <w:szCs w:val="32"/>
          <w:lang w:eastAsia="zh-CN"/>
        </w:rPr>
      </w:pPr>
    </w:p>
    <w:p w14:paraId="2D0C89D4">
      <w:pPr>
        <w:keepNext w:val="0"/>
        <w:keepLines w:val="0"/>
        <w:pageBreakBefore w:val="0"/>
        <w:widowControl w:val="0"/>
        <w:kinsoku/>
        <w:wordWrap/>
        <w:overflowPunct/>
        <w:topLinePunct w:val="0"/>
        <w:autoSpaceDE w:val="0"/>
        <w:autoSpaceDN w:val="0"/>
        <w:bidi w:val="0"/>
        <w:adjustRightInd/>
        <w:snapToGrid w:val="0"/>
        <w:spacing w:line="560" w:lineRule="exact"/>
        <w:ind w:right="0" w:firstLine="0"/>
        <w:jc w:val="both"/>
        <w:textAlignment w:val="auto"/>
        <w:rPr>
          <w:rFonts w:hint="default" w:ascii="Times New Roman" w:hAnsi="Times New Roman" w:eastAsia="方正仿宋_GBK" w:cs="Times New Roman"/>
          <w:snapToGrid/>
          <w:spacing w:val="0"/>
          <w:kern w:val="0"/>
          <w:sz w:val="32"/>
          <w:szCs w:val="32"/>
          <w:lang w:eastAsia="zh-CN"/>
        </w:rPr>
      </w:pPr>
      <w:r>
        <w:rPr>
          <w:rFonts w:hint="eastAsia" w:ascii="Times New Roman" w:hAnsi="Times New Roman" w:eastAsia="方正仿宋_GBK" w:cs="Times New Roman"/>
          <w:snapToGrid/>
          <w:spacing w:val="0"/>
          <w:kern w:val="0"/>
          <w:sz w:val="32"/>
          <w:szCs w:val="32"/>
          <w:lang w:eastAsia="zh-CN"/>
        </w:rPr>
        <w:t>胡忠委员</w:t>
      </w:r>
      <w:r>
        <w:rPr>
          <w:rFonts w:hint="default" w:ascii="Times New Roman" w:hAnsi="Times New Roman" w:eastAsia="方正仿宋_GBK" w:cs="Times New Roman"/>
          <w:snapToGrid/>
          <w:spacing w:val="0"/>
          <w:kern w:val="0"/>
          <w:sz w:val="32"/>
          <w:szCs w:val="32"/>
          <w:lang w:eastAsia="zh-CN"/>
        </w:rPr>
        <w:t>：</w:t>
      </w:r>
    </w:p>
    <w:p w14:paraId="15EC5289">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default" w:ascii="Times New Roman" w:hAnsi="Times New Roman" w:eastAsia="方正仿宋_GBK" w:cs="Times New Roman"/>
          <w:snapToGrid/>
          <w:spacing w:val="0"/>
          <w:kern w:val="0"/>
          <w:sz w:val="32"/>
          <w:szCs w:val="32"/>
          <w:lang w:eastAsia="zh-CN"/>
        </w:rPr>
      </w:pPr>
      <w:r>
        <w:rPr>
          <w:rFonts w:hint="default" w:ascii="Times New Roman" w:hAnsi="Times New Roman" w:eastAsia="方正仿宋_GBK" w:cs="Times New Roman"/>
          <w:snapToGrid/>
          <w:spacing w:val="0"/>
          <w:kern w:val="0"/>
          <w:sz w:val="32"/>
          <w:szCs w:val="32"/>
          <w:lang w:eastAsia="zh-CN"/>
        </w:rPr>
        <w:t>您提出的《</w:t>
      </w:r>
      <w:r>
        <w:rPr>
          <w:rFonts w:hint="eastAsia" w:ascii="Times New Roman" w:hAnsi="Times New Roman" w:eastAsia="方正仿宋_GBK" w:cs="Times New Roman"/>
          <w:snapToGrid/>
          <w:spacing w:val="0"/>
          <w:kern w:val="0"/>
          <w:sz w:val="32"/>
          <w:szCs w:val="32"/>
          <w:lang w:eastAsia="zh-CN"/>
        </w:rPr>
        <w:t>关于</w:t>
      </w:r>
      <w:r>
        <w:rPr>
          <w:rFonts w:hint="eastAsia" w:ascii="Times New Roman" w:hAnsi="Times New Roman" w:cs="Times New Roman"/>
          <w:snapToGrid/>
          <w:spacing w:val="0"/>
          <w:kern w:val="0"/>
          <w:sz w:val="32"/>
          <w:szCs w:val="32"/>
          <w:lang w:eastAsia="zh-CN"/>
        </w:rPr>
        <w:t>“</w:t>
      </w:r>
      <w:r>
        <w:rPr>
          <w:rFonts w:hint="eastAsia" w:ascii="Times New Roman" w:hAnsi="Times New Roman" w:eastAsia="方正仿宋_GBK" w:cs="Times New Roman"/>
          <w:snapToGrid/>
          <w:spacing w:val="0"/>
          <w:kern w:val="0"/>
          <w:sz w:val="32"/>
          <w:szCs w:val="32"/>
          <w:lang w:eastAsia="zh-CN"/>
        </w:rPr>
        <w:t>推进农村电商新业态</w:t>
      </w:r>
      <w:r>
        <w:rPr>
          <w:rFonts w:hint="eastAsia" w:ascii="Times New Roman" w:hAnsi="Times New Roman" w:cs="Times New Roman"/>
          <w:snapToGrid/>
          <w:spacing w:val="0"/>
          <w:kern w:val="0"/>
          <w:sz w:val="32"/>
          <w:szCs w:val="32"/>
          <w:lang w:eastAsia="zh-CN"/>
        </w:rPr>
        <w:t>”</w:t>
      </w:r>
      <w:r>
        <w:rPr>
          <w:rFonts w:hint="eastAsia" w:ascii="Times New Roman" w:hAnsi="Times New Roman" w:eastAsia="方正仿宋_GBK" w:cs="Times New Roman"/>
          <w:snapToGrid/>
          <w:spacing w:val="0"/>
          <w:kern w:val="0"/>
          <w:sz w:val="32"/>
          <w:szCs w:val="32"/>
          <w:lang w:eastAsia="zh-CN"/>
        </w:rPr>
        <w:t>的建议</w:t>
      </w:r>
      <w:r>
        <w:rPr>
          <w:rFonts w:hint="default" w:ascii="Times New Roman" w:hAnsi="Times New Roman" w:eastAsia="方正仿宋_GBK" w:cs="Times New Roman"/>
          <w:snapToGrid/>
          <w:spacing w:val="0"/>
          <w:kern w:val="0"/>
          <w:sz w:val="32"/>
          <w:szCs w:val="32"/>
          <w:lang w:eastAsia="zh-CN"/>
        </w:rPr>
        <w:t>》收悉，</w:t>
      </w:r>
      <w:r>
        <w:rPr>
          <w:rFonts w:hint="eastAsia" w:ascii="Times New Roman" w:hAnsi="Times New Roman" w:eastAsia="方正仿宋_GBK" w:cs="Times New Roman"/>
          <w:snapToGrid/>
          <w:spacing w:val="0"/>
          <w:kern w:val="0"/>
          <w:sz w:val="32"/>
          <w:szCs w:val="32"/>
          <w:lang w:eastAsia="zh-CN"/>
        </w:rPr>
        <w:t>您反映了目前南通农村电商新业态发展面临的问题，并从优化农村电商高质量人才供给和扩充农副产品销路两个方面提出了建议。</w:t>
      </w:r>
      <w:r>
        <w:rPr>
          <w:rFonts w:hint="default" w:ascii="Times New Roman" w:hAnsi="Times New Roman" w:eastAsia="方正仿宋_GBK" w:cs="Times New Roman"/>
          <w:snapToGrid/>
          <w:spacing w:val="0"/>
          <w:kern w:val="0"/>
          <w:sz w:val="32"/>
          <w:szCs w:val="32"/>
          <w:lang w:eastAsia="zh-CN"/>
        </w:rPr>
        <w:t>我局高度重视，在</w:t>
      </w:r>
      <w:r>
        <w:rPr>
          <w:rFonts w:hint="eastAsia" w:ascii="Times New Roman" w:hAnsi="Times New Roman" w:eastAsia="方正仿宋_GBK" w:cs="Times New Roman"/>
          <w:snapToGrid/>
          <w:spacing w:val="0"/>
          <w:kern w:val="0"/>
          <w:sz w:val="32"/>
          <w:szCs w:val="32"/>
          <w:lang w:eastAsia="zh-CN"/>
        </w:rPr>
        <w:t>深入研究并</w:t>
      </w:r>
      <w:r>
        <w:rPr>
          <w:rFonts w:hint="default" w:ascii="Times New Roman" w:hAnsi="Times New Roman" w:eastAsia="方正仿宋_GBK" w:cs="Times New Roman"/>
          <w:snapToGrid/>
          <w:spacing w:val="0"/>
          <w:kern w:val="0"/>
          <w:sz w:val="32"/>
          <w:szCs w:val="32"/>
          <w:lang w:eastAsia="zh-CN"/>
        </w:rPr>
        <w:t>综合邮政管理局</w:t>
      </w:r>
      <w:r>
        <w:rPr>
          <w:rFonts w:hint="eastAsia" w:ascii="Times New Roman" w:hAnsi="Times New Roman" w:eastAsia="方正仿宋_GBK" w:cs="Times New Roman"/>
          <w:snapToGrid/>
          <w:spacing w:val="0"/>
          <w:kern w:val="0"/>
          <w:sz w:val="32"/>
          <w:szCs w:val="32"/>
          <w:lang w:eastAsia="zh-CN"/>
        </w:rPr>
        <w:t>、供销总社、农业农村局、人力资源和社会保障局等单位</w:t>
      </w:r>
      <w:r>
        <w:rPr>
          <w:rFonts w:hint="default" w:ascii="Times New Roman" w:hAnsi="Times New Roman" w:eastAsia="方正仿宋_GBK" w:cs="Times New Roman"/>
          <w:snapToGrid/>
          <w:spacing w:val="0"/>
          <w:kern w:val="0"/>
          <w:sz w:val="32"/>
          <w:szCs w:val="32"/>
          <w:lang w:eastAsia="zh-CN"/>
        </w:rPr>
        <w:t>的会办意见基础上，答复如下：</w:t>
      </w:r>
    </w:p>
    <w:p w14:paraId="043F0FE6">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eastAsia" w:ascii="黑体" w:hAnsi="黑体" w:eastAsia="黑体" w:cs="黑体"/>
          <w:snapToGrid/>
          <w:spacing w:val="0"/>
          <w:kern w:val="0"/>
          <w:sz w:val="32"/>
          <w:szCs w:val="32"/>
          <w:lang w:eastAsia="zh-CN"/>
        </w:rPr>
      </w:pPr>
      <w:r>
        <w:rPr>
          <w:rFonts w:hint="default" w:ascii="Times New Roman" w:hAnsi="Times New Roman" w:eastAsia="方正仿宋_GBK" w:cs="Times New Roman"/>
          <w:snapToGrid/>
          <w:spacing w:val="0"/>
          <w:kern w:val="0"/>
          <w:sz w:val="32"/>
          <w:szCs w:val="32"/>
          <w:lang w:val="en-US" w:eastAsia="zh-CN"/>
        </w:rPr>
        <w:t>近</w:t>
      </w:r>
      <w:r>
        <w:rPr>
          <w:rFonts w:hint="eastAsia" w:ascii="Times New Roman" w:hAnsi="Times New Roman" w:eastAsia="方正仿宋_GBK" w:cs="Times New Roman"/>
          <w:snapToGrid/>
          <w:spacing w:val="0"/>
          <w:kern w:val="0"/>
          <w:sz w:val="32"/>
          <w:szCs w:val="32"/>
          <w:lang w:eastAsia="zh-CN"/>
        </w:rPr>
        <w:t>年来，全市各相关部门围绕农业农村高质量发展目标，紧扣农业新业态，深入实施乡村振兴战略，积极推进农业电子商务</w:t>
      </w:r>
      <w:r>
        <w:rPr>
          <w:rFonts w:hint="eastAsia" w:ascii="Times New Roman" w:hAnsi="Times New Roman" w:eastAsia="方正仿宋_GBK" w:cs="Times New Roman"/>
          <w:snapToGrid/>
          <w:spacing w:val="0"/>
          <w:kern w:val="0"/>
          <w:sz w:val="32"/>
          <w:szCs w:val="32"/>
          <w:lang w:val="en-US" w:eastAsia="zh-CN"/>
        </w:rPr>
        <w:t>新业态</w:t>
      </w:r>
      <w:r>
        <w:rPr>
          <w:rFonts w:hint="eastAsia" w:ascii="Times New Roman" w:hAnsi="Times New Roman" w:eastAsia="方正仿宋_GBK" w:cs="Times New Roman"/>
          <w:snapToGrid/>
          <w:spacing w:val="0"/>
          <w:kern w:val="0"/>
          <w:sz w:val="32"/>
          <w:szCs w:val="32"/>
          <w:lang w:eastAsia="zh-CN"/>
        </w:rPr>
        <w:t>发展，</w:t>
      </w:r>
      <w:r>
        <w:rPr>
          <w:rFonts w:hint="default" w:ascii="Times New Roman" w:hAnsi="Times New Roman" w:eastAsia="方正仿宋_GBK" w:cs="Times New Roman"/>
          <w:snapToGrid/>
          <w:spacing w:val="0"/>
          <w:kern w:val="0"/>
          <w:sz w:val="32"/>
          <w:szCs w:val="32"/>
          <w:lang w:val="en-US" w:eastAsia="zh-CN"/>
        </w:rPr>
        <w:t>实施</w:t>
      </w:r>
      <w:r>
        <w:rPr>
          <w:rFonts w:hint="eastAsia" w:ascii="Times New Roman" w:hAnsi="Times New Roman" w:cs="Times New Roman"/>
          <w:snapToGrid/>
          <w:spacing w:val="0"/>
          <w:kern w:val="0"/>
          <w:sz w:val="32"/>
          <w:szCs w:val="32"/>
          <w:lang w:val="en-US" w:eastAsia="zh-CN"/>
        </w:rPr>
        <w:t>“</w:t>
      </w:r>
      <w:r>
        <w:rPr>
          <w:rFonts w:hint="default" w:ascii="Times New Roman" w:hAnsi="Times New Roman" w:eastAsia="方正仿宋_GBK" w:cs="Times New Roman"/>
          <w:snapToGrid/>
          <w:spacing w:val="0"/>
          <w:kern w:val="0"/>
          <w:sz w:val="32"/>
          <w:szCs w:val="32"/>
          <w:lang w:val="en-US" w:eastAsia="zh-CN"/>
        </w:rPr>
        <w:t>互联网+</w:t>
      </w:r>
      <w:r>
        <w:rPr>
          <w:rFonts w:hint="eastAsia" w:ascii="Times New Roman" w:hAnsi="Times New Roman" w:cs="Times New Roman"/>
          <w:snapToGrid/>
          <w:spacing w:val="0"/>
          <w:kern w:val="0"/>
          <w:sz w:val="32"/>
          <w:szCs w:val="32"/>
          <w:lang w:val="en-US" w:eastAsia="zh-CN"/>
        </w:rPr>
        <w:t>”</w:t>
      </w:r>
      <w:r>
        <w:rPr>
          <w:rFonts w:hint="default" w:ascii="Times New Roman" w:hAnsi="Times New Roman" w:eastAsia="方正仿宋_GBK" w:cs="Times New Roman"/>
          <w:snapToGrid/>
          <w:spacing w:val="0"/>
          <w:kern w:val="0"/>
          <w:sz w:val="32"/>
          <w:szCs w:val="32"/>
          <w:lang w:val="en-US" w:eastAsia="zh-CN"/>
        </w:rPr>
        <w:t>农产</w:t>
      </w:r>
      <w:r>
        <w:rPr>
          <w:rFonts w:hint="eastAsia" w:ascii="Times New Roman" w:hAnsi="Times New Roman" w:eastAsia="方正仿宋_GBK" w:cs="Times New Roman"/>
          <w:snapToGrid/>
          <w:spacing w:val="0"/>
          <w:kern w:val="0"/>
          <w:sz w:val="32"/>
          <w:szCs w:val="32"/>
          <w:lang w:val="en-US" w:eastAsia="zh-CN"/>
        </w:rPr>
        <w:t>品出</w:t>
      </w:r>
      <w:r>
        <w:rPr>
          <w:rFonts w:hint="default" w:ascii="Times New Roman" w:hAnsi="Times New Roman" w:eastAsia="方正仿宋_GBK" w:cs="Times New Roman"/>
          <w:snapToGrid/>
          <w:spacing w:val="0"/>
          <w:kern w:val="0"/>
          <w:sz w:val="32"/>
          <w:szCs w:val="32"/>
          <w:lang w:val="en-US" w:eastAsia="zh-CN"/>
        </w:rPr>
        <w:t>村进城工程，</w:t>
      </w:r>
      <w:r>
        <w:rPr>
          <w:rFonts w:hint="eastAsia" w:ascii="Times New Roman" w:hAnsi="Times New Roman" w:eastAsia="方正仿宋_GBK" w:cs="Times New Roman"/>
          <w:snapToGrid/>
          <w:spacing w:val="0"/>
          <w:kern w:val="0"/>
          <w:sz w:val="32"/>
          <w:szCs w:val="32"/>
          <w:lang w:eastAsia="zh-CN"/>
        </w:rPr>
        <w:t>取得了较好成效。</w:t>
      </w:r>
      <w:r>
        <w:rPr>
          <w:rFonts w:hint="eastAsia" w:ascii="Times New Roman" w:hAnsi="Times New Roman" w:eastAsia="方正仿宋_GBK" w:cs="Times New Roman"/>
          <w:snapToGrid/>
          <w:spacing w:val="0"/>
          <w:kern w:val="0"/>
          <w:sz w:val="32"/>
          <w:szCs w:val="32"/>
          <w:lang w:val="en-US" w:eastAsia="zh-CN"/>
        </w:rPr>
        <w:t>2023年，</w:t>
      </w:r>
      <w:r>
        <w:rPr>
          <w:rFonts w:hint="default" w:ascii="Times New Roman" w:hAnsi="Times New Roman" w:eastAsia="方正仿宋_GBK" w:cs="Times New Roman"/>
          <w:snapToGrid/>
          <w:spacing w:val="0"/>
          <w:kern w:val="0"/>
          <w:sz w:val="32"/>
          <w:szCs w:val="32"/>
          <w:lang w:val="en-US" w:eastAsia="zh-CN"/>
        </w:rPr>
        <w:t>全市培育农业电子商务网上营销主体1126个，网店1363个，</w:t>
      </w:r>
      <w:r>
        <w:rPr>
          <w:rFonts w:hint="eastAsia" w:ascii="Times New Roman" w:hAnsi="Times New Roman" w:eastAsia="方正仿宋_GBK" w:cs="Times New Roman"/>
          <w:snapToGrid/>
          <w:spacing w:val="0"/>
          <w:kern w:val="0"/>
          <w:sz w:val="32"/>
          <w:szCs w:val="32"/>
          <w:lang w:val="en-US" w:eastAsia="zh-CN"/>
        </w:rPr>
        <w:t>农产品</w:t>
      </w:r>
      <w:r>
        <w:rPr>
          <w:rFonts w:hint="default" w:ascii="Times New Roman" w:hAnsi="Times New Roman" w:eastAsia="方正仿宋_GBK" w:cs="Times New Roman"/>
          <w:snapToGrid/>
          <w:spacing w:val="0"/>
          <w:kern w:val="0"/>
          <w:sz w:val="32"/>
          <w:szCs w:val="32"/>
          <w:lang w:val="en-US" w:eastAsia="zh-CN"/>
        </w:rPr>
        <w:t>网上营销额61.8亿元，同比增长6%。全市接入省农业物联网管理服务平台应用主体475家，物联网设备1703个，物联网数据总量4100万余条。</w:t>
      </w:r>
    </w:p>
    <w:p w14:paraId="00EC05AD">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eastAsia" w:ascii="方正楷体_GBK" w:hAnsi="方正楷体_GBK" w:eastAsia="方正楷体_GBK" w:cs="方正楷体_GBK"/>
          <w:snapToGrid/>
          <w:spacing w:val="0"/>
          <w:kern w:val="0"/>
          <w:sz w:val="32"/>
          <w:szCs w:val="32"/>
          <w:lang w:eastAsia="zh-CN"/>
        </w:rPr>
      </w:pPr>
      <w:r>
        <w:rPr>
          <w:rFonts w:hint="eastAsia" w:ascii="黑体" w:hAnsi="黑体" w:eastAsia="黑体" w:cs="黑体"/>
          <w:snapToGrid/>
          <w:spacing w:val="0"/>
          <w:kern w:val="0"/>
          <w:sz w:val="32"/>
          <w:szCs w:val="32"/>
          <w:lang w:eastAsia="zh-CN"/>
        </w:rPr>
        <w:t>一、推进农村电商新业态发展工作情况</w:t>
      </w:r>
    </w:p>
    <w:p w14:paraId="54592802">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default" w:ascii="Times New Roman" w:hAnsi="Times New Roman" w:eastAsia="方正仿宋_GBK" w:cs="Times New Roman"/>
          <w:snapToGrid/>
          <w:spacing w:val="0"/>
          <w:kern w:val="0"/>
          <w:sz w:val="32"/>
          <w:szCs w:val="32"/>
          <w:lang w:val="en-US" w:eastAsia="zh-CN"/>
        </w:rPr>
      </w:pPr>
      <w:r>
        <w:rPr>
          <w:rFonts w:hint="eastAsia" w:ascii="方正楷体_GBK" w:hAnsi="方正楷体_GBK" w:eastAsia="方正楷体_GBK" w:cs="方正楷体_GBK"/>
          <w:snapToGrid/>
          <w:spacing w:val="0"/>
          <w:kern w:val="0"/>
          <w:sz w:val="32"/>
          <w:szCs w:val="32"/>
          <w:lang w:val="en-US" w:eastAsia="zh-CN"/>
        </w:rPr>
        <w:t>（一）政策扶持，发挥激励作用。</w:t>
      </w:r>
      <w:r>
        <w:rPr>
          <w:rFonts w:hint="default" w:ascii="Times New Roman" w:hAnsi="Times New Roman" w:eastAsia="方正仿宋_GBK" w:cs="Times New Roman"/>
          <w:snapToGrid/>
          <w:spacing w:val="0"/>
          <w:kern w:val="2"/>
          <w:sz w:val="32"/>
          <w:szCs w:val="32"/>
          <w:lang w:val="en-US" w:eastAsia="zh-CN"/>
        </w:rPr>
        <w:t>2019-2021我市累计获批国家级电子商务进农村综合示范县4</w:t>
      </w:r>
      <w:r>
        <w:rPr>
          <w:rFonts w:hint="eastAsia" w:ascii="Times New Roman" w:hAnsi="Times New Roman" w:eastAsia="方正仿宋_GBK" w:cs="Times New Roman"/>
          <w:snapToGrid/>
          <w:spacing w:val="0"/>
          <w:kern w:val="2"/>
          <w:sz w:val="32"/>
          <w:szCs w:val="32"/>
          <w:lang w:val="en-US" w:eastAsia="zh-CN"/>
        </w:rPr>
        <w:t>个</w:t>
      </w:r>
      <w:r>
        <w:rPr>
          <w:rFonts w:hint="default" w:ascii="Times New Roman" w:hAnsi="Times New Roman" w:eastAsia="方正仿宋_GBK" w:cs="Times New Roman"/>
          <w:snapToGrid/>
          <w:spacing w:val="0"/>
          <w:kern w:val="2"/>
          <w:sz w:val="32"/>
          <w:szCs w:val="32"/>
          <w:lang w:val="en-US" w:eastAsia="zh-CN"/>
        </w:rPr>
        <w:t>（海门区、如东县、如皋市、海安市），</w:t>
      </w:r>
      <w:r>
        <w:rPr>
          <w:rFonts w:hint="default" w:ascii="Times New Roman" w:hAnsi="Times New Roman" w:eastAsia="方正仿宋_GBK" w:cs="Times New Roman"/>
          <w:snapToGrid/>
          <w:spacing w:val="0"/>
          <w:kern w:val="2"/>
          <w:sz w:val="32"/>
          <w:szCs w:val="32"/>
          <w:lang w:eastAsia="zh-CN"/>
        </w:rPr>
        <w:t>累计争取国家级专项资金</w:t>
      </w:r>
      <w:r>
        <w:rPr>
          <w:rFonts w:hint="eastAsia" w:ascii="Times New Roman" w:hAnsi="Times New Roman" w:eastAsia="方正仿宋_GBK" w:cs="Times New Roman"/>
          <w:snapToGrid/>
          <w:spacing w:val="0"/>
          <w:kern w:val="2"/>
          <w:sz w:val="32"/>
          <w:szCs w:val="32"/>
          <w:lang w:val="en-US" w:eastAsia="zh-CN"/>
        </w:rPr>
        <w:t>6</w:t>
      </w:r>
      <w:r>
        <w:rPr>
          <w:rFonts w:hint="default" w:ascii="Times New Roman" w:hAnsi="Times New Roman" w:eastAsia="方正仿宋_GBK" w:cs="Times New Roman"/>
          <w:snapToGrid/>
          <w:spacing w:val="0"/>
          <w:kern w:val="2"/>
          <w:sz w:val="32"/>
          <w:szCs w:val="32"/>
          <w:lang w:val="en-US" w:eastAsia="zh-CN"/>
        </w:rPr>
        <w:t>500万元。</w:t>
      </w:r>
      <w:r>
        <w:rPr>
          <w:rFonts w:hint="default" w:ascii="Times New Roman" w:hAnsi="Times New Roman" w:eastAsia="方正仿宋_GBK" w:cs="Times New Roman"/>
          <w:snapToGrid/>
          <w:spacing w:val="0"/>
          <w:kern w:val="0"/>
          <w:sz w:val="32"/>
          <w:szCs w:val="32"/>
          <w:lang w:val="en-US" w:eastAsia="zh-CN"/>
        </w:rPr>
        <w:t>2023年，全市投入农业数字化</w:t>
      </w:r>
      <w:r>
        <w:rPr>
          <w:rFonts w:hint="eastAsia" w:ascii="Times New Roman" w:hAnsi="Times New Roman" w:eastAsia="方正仿宋_GBK" w:cs="Times New Roman"/>
          <w:snapToGrid/>
          <w:spacing w:val="0"/>
          <w:kern w:val="0"/>
          <w:sz w:val="32"/>
          <w:szCs w:val="32"/>
          <w:lang w:val="en-US" w:eastAsia="zh-CN"/>
        </w:rPr>
        <w:t>资金</w:t>
      </w:r>
      <w:r>
        <w:rPr>
          <w:rFonts w:hint="default" w:ascii="Times New Roman" w:hAnsi="Times New Roman" w:eastAsia="方正仿宋_GBK" w:cs="Times New Roman"/>
          <w:snapToGrid/>
          <w:spacing w:val="0"/>
          <w:kern w:val="0"/>
          <w:sz w:val="32"/>
          <w:szCs w:val="32"/>
          <w:lang w:val="en-US" w:eastAsia="zh-CN"/>
        </w:rPr>
        <w:t>7800余万元，其中，南通市投入500万元建设名特优农产品互联网平台和电商平台。启东市</w:t>
      </w:r>
      <w:r>
        <w:rPr>
          <w:rFonts w:hint="eastAsia" w:ascii="Times New Roman" w:hAnsi="Times New Roman" w:eastAsia="方正仿宋_GBK" w:cs="Times New Roman"/>
          <w:snapToGrid/>
          <w:spacing w:val="0"/>
          <w:kern w:val="0"/>
          <w:sz w:val="32"/>
          <w:szCs w:val="32"/>
          <w:lang w:val="en-US" w:eastAsia="zh-CN"/>
        </w:rPr>
        <w:t>实施</w:t>
      </w:r>
      <w:r>
        <w:rPr>
          <w:rFonts w:hint="default" w:ascii="Times New Roman" w:hAnsi="Times New Roman" w:eastAsia="方正仿宋_GBK" w:cs="Times New Roman"/>
          <w:snapToGrid/>
          <w:spacing w:val="0"/>
          <w:kern w:val="0"/>
          <w:sz w:val="32"/>
          <w:szCs w:val="32"/>
          <w:lang w:val="en-US" w:eastAsia="zh-CN"/>
        </w:rPr>
        <w:t>农产品电子商务发展质量</w:t>
      </w:r>
      <w:r>
        <w:rPr>
          <w:rFonts w:hint="eastAsia" w:ascii="Times New Roman" w:hAnsi="Times New Roman" w:eastAsia="方正仿宋_GBK" w:cs="Times New Roman"/>
          <w:snapToGrid/>
          <w:spacing w:val="0"/>
          <w:kern w:val="0"/>
          <w:sz w:val="32"/>
          <w:szCs w:val="32"/>
          <w:lang w:val="en-US" w:eastAsia="zh-CN"/>
        </w:rPr>
        <w:t>提升工程</w:t>
      </w:r>
      <w:r>
        <w:rPr>
          <w:rFonts w:hint="default" w:ascii="Times New Roman" w:hAnsi="Times New Roman" w:eastAsia="方正仿宋_GBK" w:cs="Times New Roman"/>
          <w:snapToGrid/>
          <w:spacing w:val="0"/>
          <w:kern w:val="0"/>
          <w:sz w:val="32"/>
          <w:szCs w:val="32"/>
          <w:lang w:val="en-US" w:eastAsia="zh-CN"/>
        </w:rPr>
        <w:t>，</w:t>
      </w:r>
      <w:r>
        <w:rPr>
          <w:rFonts w:hint="eastAsia" w:ascii="Times New Roman" w:hAnsi="Times New Roman" w:eastAsia="方正仿宋_GBK" w:cs="Times New Roman"/>
          <w:snapToGrid/>
          <w:spacing w:val="0"/>
          <w:kern w:val="0"/>
          <w:sz w:val="32"/>
          <w:szCs w:val="32"/>
          <w:lang w:val="en-US" w:eastAsia="zh-CN"/>
        </w:rPr>
        <w:t>通过</w:t>
      </w:r>
      <w:r>
        <w:rPr>
          <w:rFonts w:hint="default" w:ascii="Times New Roman" w:hAnsi="Times New Roman" w:eastAsia="方正仿宋_GBK" w:cs="Times New Roman"/>
          <w:snapToGrid/>
          <w:spacing w:val="0"/>
          <w:kern w:val="0"/>
          <w:sz w:val="32"/>
          <w:szCs w:val="32"/>
          <w:lang w:val="en-US" w:eastAsia="zh-CN"/>
        </w:rPr>
        <w:t>以奖代补</w:t>
      </w:r>
      <w:r>
        <w:rPr>
          <w:rFonts w:hint="eastAsia" w:ascii="Times New Roman" w:hAnsi="Times New Roman" w:eastAsia="方正仿宋_GBK" w:cs="Times New Roman"/>
          <w:snapToGrid/>
          <w:spacing w:val="0"/>
          <w:kern w:val="0"/>
          <w:sz w:val="32"/>
          <w:szCs w:val="32"/>
          <w:lang w:val="en-US" w:eastAsia="zh-CN"/>
        </w:rPr>
        <w:t>形式鼓励</w:t>
      </w:r>
      <w:r>
        <w:rPr>
          <w:rFonts w:hint="default" w:ascii="Times New Roman" w:hAnsi="Times New Roman" w:eastAsia="方正仿宋_GBK" w:cs="Times New Roman"/>
          <w:snapToGrid/>
          <w:spacing w:val="0"/>
          <w:kern w:val="0"/>
          <w:sz w:val="32"/>
          <w:szCs w:val="32"/>
          <w:lang w:val="en-US" w:eastAsia="zh-CN"/>
        </w:rPr>
        <w:t>初级农产品网上</w:t>
      </w:r>
      <w:r>
        <w:rPr>
          <w:rFonts w:hint="eastAsia" w:ascii="Times New Roman" w:hAnsi="Times New Roman" w:eastAsia="方正仿宋_GBK" w:cs="Times New Roman"/>
          <w:snapToGrid/>
          <w:spacing w:val="0"/>
          <w:kern w:val="0"/>
          <w:sz w:val="32"/>
          <w:szCs w:val="32"/>
          <w:lang w:val="en-US" w:eastAsia="zh-CN"/>
        </w:rPr>
        <w:t>销售上</w:t>
      </w:r>
      <w:r>
        <w:rPr>
          <w:rFonts w:hint="default" w:ascii="Times New Roman" w:hAnsi="Times New Roman" w:eastAsia="方正仿宋_GBK" w:cs="Times New Roman"/>
          <w:snapToGrid/>
          <w:spacing w:val="0"/>
          <w:kern w:val="0"/>
          <w:sz w:val="32"/>
          <w:szCs w:val="32"/>
          <w:lang w:val="en-US" w:eastAsia="zh-CN"/>
        </w:rPr>
        <w:t>规模，对年网上交易额达 100万元以上的</w:t>
      </w:r>
      <w:r>
        <w:rPr>
          <w:rFonts w:hint="eastAsia" w:ascii="Times New Roman" w:hAnsi="Times New Roman" w:eastAsia="方正仿宋_GBK" w:cs="Times New Roman"/>
          <w:snapToGrid/>
          <w:spacing w:val="0"/>
          <w:kern w:val="0"/>
          <w:sz w:val="32"/>
          <w:szCs w:val="32"/>
          <w:lang w:val="en-US" w:eastAsia="zh-CN"/>
        </w:rPr>
        <w:t>农产品</w:t>
      </w:r>
      <w:r>
        <w:rPr>
          <w:rFonts w:hint="default" w:ascii="Times New Roman" w:hAnsi="Times New Roman" w:eastAsia="方正仿宋_GBK" w:cs="Times New Roman"/>
          <w:snapToGrid/>
          <w:spacing w:val="0"/>
          <w:kern w:val="0"/>
          <w:sz w:val="32"/>
          <w:szCs w:val="32"/>
          <w:lang w:val="en-US" w:eastAsia="zh-CN"/>
        </w:rPr>
        <w:t>电商，按年销售额的1%</w:t>
      </w:r>
      <w:r>
        <w:rPr>
          <w:rFonts w:hint="eastAsia" w:ascii="Times New Roman" w:hAnsi="Times New Roman" w:eastAsia="方正仿宋_GBK" w:cs="Times New Roman"/>
          <w:snapToGrid/>
          <w:spacing w:val="0"/>
          <w:kern w:val="0"/>
          <w:sz w:val="32"/>
          <w:szCs w:val="32"/>
          <w:lang w:val="en-US" w:eastAsia="zh-CN"/>
        </w:rPr>
        <w:t>予以</w:t>
      </w:r>
      <w:r>
        <w:rPr>
          <w:rFonts w:hint="default" w:ascii="Times New Roman" w:hAnsi="Times New Roman" w:eastAsia="方正仿宋_GBK" w:cs="Times New Roman"/>
          <w:snapToGrid/>
          <w:spacing w:val="0"/>
          <w:kern w:val="0"/>
          <w:sz w:val="32"/>
          <w:szCs w:val="32"/>
          <w:lang w:val="en-US" w:eastAsia="zh-CN"/>
        </w:rPr>
        <w:t>补助。</w:t>
      </w:r>
    </w:p>
    <w:p w14:paraId="04D0CE77">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default" w:ascii="Times New Roman" w:hAnsi="Times New Roman" w:eastAsia="方正仿宋_GBK" w:cs="Times New Roman"/>
          <w:snapToGrid/>
          <w:spacing w:val="0"/>
          <w:kern w:val="0"/>
          <w:sz w:val="32"/>
          <w:szCs w:val="32"/>
          <w:lang w:val="en-US" w:eastAsia="zh-CN"/>
        </w:rPr>
      </w:pPr>
      <w:r>
        <w:rPr>
          <w:rFonts w:hint="eastAsia" w:ascii="方正楷体_GBK" w:hAnsi="方正楷体_GBK" w:eastAsia="方正楷体_GBK" w:cs="方正楷体_GBK"/>
          <w:snapToGrid/>
          <w:spacing w:val="0"/>
          <w:kern w:val="0"/>
          <w:sz w:val="32"/>
          <w:szCs w:val="32"/>
          <w:lang w:val="en-US" w:eastAsia="zh-CN"/>
        </w:rPr>
        <w:t>（二）示范引领，明确发展方向。</w:t>
      </w:r>
      <w:r>
        <w:rPr>
          <w:rFonts w:hint="eastAsia" w:ascii="Times New Roman" w:hAnsi="Times New Roman" w:eastAsia="方正仿宋_GBK" w:cs="Times New Roman"/>
          <w:snapToGrid/>
          <w:spacing w:val="0"/>
          <w:kern w:val="2"/>
          <w:sz w:val="32"/>
          <w:szCs w:val="32"/>
          <w:lang w:val="en-US" w:eastAsia="zh-CN"/>
        </w:rPr>
        <w:t>提升电商产业园区示范水平，发挥园区内企业集聚优势，持续丰富电商业态。2023年，</w:t>
      </w:r>
      <w:r>
        <w:rPr>
          <w:rFonts w:hint="default" w:ascii="Times New Roman" w:hAnsi="Times New Roman" w:eastAsia="方正仿宋_GBK" w:cs="Times New Roman"/>
          <w:snapToGrid/>
          <w:spacing w:val="0"/>
          <w:kern w:val="2"/>
          <w:sz w:val="32"/>
          <w:szCs w:val="32"/>
          <w:lang w:val="en-US" w:eastAsia="zh-CN"/>
        </w:rPr>
        <w:t>指导南通市综合电子商务产业园、海门区三星镇电商产业园、如东经开区电商产业园获批202</w:t>
      </w:r>
      <w:r>
        <w:rPr>
          <w:rFonts w:hint="eastAsia" w:ascii="Times New Roman" w:hAnsi="Times New Roman" w:eastAsia="方正仿宋_GBK" w:cs="Times New Roman"/>
          <w:snapToGrid/>
          <w:spacing w:val="0"/>
          <w:kern w:val="2"/>
          <w:sz w:val="32"/>
          <w:szCs w:val="32"/>
          <w:lang w:val="en-US" w:eastAsia="zh-CN"/>
        </w:rPr>
        <w:t>3</w:t>
      </w:r>
      <w:r>
        <w:rPr>
          <w:rFonts w:hint="default" w:ascii="Times New Roman" w:hAnsi="Times New Roman" w:eastAsia="方正仿宋_GBK" w:cs="Times New Roman"/>
          <w:snapToGrid/>
          <w:spacing w:val="0"/>
          <w:kern w:val="2"/>
          <w:sz w:val="32"/>
          <w:szCs w:val="32"/>
          <w:lang w:val="en-US" w:eastAsia="zh-CN"/>
        </w:rPr>
        <w:t>-202</w:t>
      </w:r>
      <w:r>
        <w:rPr>
          <w:rFonts w:hint="eastAsia" w:ascii="Times New Roman" w:hAnsi="Times New Roman" w:eastAsia="方正仿宋_GBK" w:cs="Times New Roman"/>
          <w:snapToGrid/>
          <w:spacing w:val="0"/>
          <w:kern w:val="2"/>
          <w:sz w:val="32"/>
          <w:szCs w:val="32"/>
          <w:lang w:val="en-US" w:eastAsia="zh-CN"/>
        </w:rPr>
        <w:t>4</w:t>
      </w:r>
      <w:r>
        <w:rPr>
          <w:rFonts w:hint="default" w:ascii="Times New Roman" w:hAnsi="Times New Roman" w:eastAsia="方正仿宋_GBK" w:cs="Times New Roman"/>
          <w:snapToGrid/>
          <w:spacing w:val="0"/>
          <w:kern w:val="2"/>
          <w:sz w:val="32"/>
          <w:szCs w:val="32"/>
          <w:lang w:val="en-US" w:eastAsia="zh-CN"/>
        </w:rPr>
        <w:t>年度省级电子商务示范基地。</w:t>
      </w:r>
      <w:r>
        <w:rPr>
          <w:rFonts w:hint="eastAsia" w:ascii="Times New Roman" w:hAnsi="Times New Roman" w:eastAsia="方正仿宋_GBK" w:cs="Times New Roman"/>
          <w:snapToGrid/>
          <w:spacing w:val="0"/>
          <w:kern w:val="2"/>
          <w:sz w:val="32"/>
          <w:szCs w:val="32"/>
          <w:lang w:val="en-US" w:eastAsia="zh-CN"/>
        </w:rPr>
        <w:t>海门三星镇、如东新店镇、启东吕四港镇获评省级县域电商产业集聚区。</w:t>
      </w:r>
      <w:r>
        <w:rPr>
          <w:rFonts w:hint="eastAsia" w:ascii="Times New Roman" w:hAnsi="Times New Roman" w:cs="Times New Roman"/>
          <w:snapToGrid/>
          <w:spacing w:val="0"/>
          <w:kern w:val="0"/>
          <w:sz w:val="32"/>
          <w:szCs w:val="32"/>
          <w:lang w:val="en-US" w:eastAsia="zh-CN"/>
        </w:rPr>
        <w:t>“</w:t>
      </w:r>
      <w:r>
        <w:rPr>
          <w:rFonts w:hint="eastAsia" w:ascii="Times New Roman" w:hAnsi="Times New Roman" w:eastAsia="方正仿宋_GBK" w:cs="Times New Roman"/>
          <w:snapToGrid/>
          <w:spacing w:val="0"/>
          <w:kern w:val="0"/>
          <w:sz w:val="32"/>
          <w:szCs w:val="32"/>
          <w:lang w:val="en-US" w:eastAsia="zh-CN"/>
        </w:rPr>
        <w:t>寻味海安</w:t>
      </w:r>
      <w:r>
        <w:rPr>
          <w:rFonts w:hint="eastAsia" w:ascii="Times New Roman" w:hAnsi="Times New Roman" w:cs="Times New Roman"/>
          <w:snapToGrid/>
          <w:spacing w:val="0"/>
          <w:kern w:val="0"/>
          <w:sz w:val="32"/>
          <w:szCs w:val="32"/>
          <w:lang w:val="en-US" w:eastAsia="zh-CN"/>
        </w:rPr>
        <w:t>”</w:t>
      </w:r>
      <w:r>
        <w:rPr>
          <w:rFonts w:hint="eastAsia" w:ascii="Times New Roman" w:hAnsi="Times New Roman" w:eastAsia="方正仿宋_GBK" w:cs="Times New Roman"/>
          <w:snapToGrid/>
          <w:spacing w:val="0"/>
          <w:kern w:val="0"/>
          <w:sz w:val="32"/>
          <w:szCs w:val="32"/>
          <w:lang w:val="en-US" w:eastAsia="zh-CN"/>
        </w:rPr>
        <w:t>入选首批江苏省</w:t>
      </w:r>
      <w:r>
        <w:rPr>
          <w:rFonts w:hint="eastAsia" w:ascii="Times New Roman" w:hAnsi="Times New Roman" w:cs="Times New Roman"/>
          <w:snapToGrid/>
          <w:spacing w:val="0"/>
          <w:kern w:val="0"/>
          <w:sz w:val="32"/>
          <w:szCs w:val="32"/>
          <w:lang w:val="en-US" w:eastAsia="zh-CN"/>
        </w:rPr>
        <w:t>“</w:t>
      </w:r>
      <w:r>
        <w:rPr>
          <w:rFonts w:hint="eastAsia" w:ascii="Times New Roman" w:hAnsi="Times New Roman" w:eastAsia="方正仿宋_GBK" w:cs="Times New Roman"/>
          <w:snapToGrid/>
          <w:spacing w:val="0"/>
          <w:kern w:val="0"/>
          <w:sz w:val="32"/>
          <w:szCs w:val="32"/>
          <w:lang w:val="en-US" w:eastAsia="zh-CN"/>
        </w:rPr>
        <w:t>产销对接 公益助农</w:t>
      </w:r>
      <w:r>
        <w:rPr>
          <w:rFonts w:hint="eastAsia" w:ascii="Times New Roman" w:hAnsi="Times New Roman" w:cs="Times New Roman"/>
          <w:snapToGrid/>
          <w:spacing w:val="0"/>
          <w:kern w:val="0"/>
          <w:sz w:val="32"/>
          <w:szCs w:val="32"/>
          <w:lang w:val="en-US" w:eastAsia="zh-CN"/>
        </w:rPr>
        <w:t>”</w:t>
      </w:r>
      <w:r>
        <w:rPr>
          <w:rFonts w:hint="eastAsia" w:ascii="Times New Roman" w:hAnsi="Times New Roman" w:eastAsia="方正仿宋_GBK" w:cs="Times New Roman"/>
          <w:snapToGrid/>
          <w:spacing w:val="0"/>
          <w:kern w:val="0"/>
          <w:sz w:val="32"/>
          <w:szCs w:val="32"/>
          <w:lang w:val="en-US" w:eastAsia="zh-CN"/>
        </w:rPr>
        <w:t>十佳电商平台，海门区入选首批国家和省</w:t>
      </w:r>
      <w:r>
        <w:rPr>
          <w:rFonts w:hint="eastAsia" w:ascii="Times New Roman" w:hAnsi="Times New Roman" w:cs="Times New Roman"/>
          <w:snapToGrid/>
          <w:spacing w:val="0"/>
          <w:kern w:val="0"/>
          <w:sz w:val="32"/>
          <w:szCs w:val="32"/>
          <w:lang w:val="en-US" w:eastAsia="zh-CN"/>
        </w:rPr>
        <w:t>“</w:t>
      </w:r>
      <w:r>
        <w:rPr>
          <w:rFonts w:hint="default" w:ascii="Times New Roman" w:hAnsi="Times New Roman" w:eastAsia="方正仿宋_GBK" w:cs="Times New Roman"/>
          <w:snapToGrid/>
          <w:spacing w:val="0"/>
          <w:kern w:val="0"/>
          <w:sz w:val="32"/>
          <w:szCs w:val="32"/>
          <w:lang w:val="en-US" w:eastAsia="zh-CN"/>
        </w:rPr>
        <w:t>互联网+</w:t>
      </w:r>
      <w:r>
        <w:rPr>
          <w:rFonts w:hint="eastAsia" w:ascii="Times New Roman" w:hAnsi="Times New Roman" w:cs="Times New Roman"/>
          <w:snapToGrid/>
          <w:spacing w:val="0"/>
          <w:kern w:val="0"/>
          <w:sz w:val="32"/>
          <w:szCs w:val="32"/>
          <w:lang w:val="en-US" w:eastAsia="zh-CN"/>
        </w:rPr>
        <w:t>”</w:t>
      </w:r>
      <w:r>
        <w:rPr>
          <w:rFonts w:hint="default" w:ascii="Times New Roman" w:hAnsi="Times New Roman" w:eastAsia="方正仿宋_GBK" w:cs="Times New Roman"/>
          <w:snapToGrid/>
          <w:spacing w:val="0"/>
          <w:kern w:val="0"/>
          <w:sz w:val="32"/>
          <w:szCs w:val="32"/>
          <w:lang w:val="en-US" w:eastAsia="zh-CN"/>
        </w:rPr>
        <w:t>农产</w:t>
      </w:r>
      <w:r>
        <w:rPr>
          <w:rFonts w:hint="eastAsia" w:ascii="Times New Roman" w:hAnsi="Times New Roman" w:eastAsia="方正仿宋_GBK" w:cs="Times New Roman"/>
          <w:snapToGrid/>
          <w:spacing w:val="0"/>
          <w:kern w:val="0"/>
          <w:sz w:val="32"/>
          <w:szCs w:val="32"/>
          <w:lang w:val="en-US" w:eastAsia="zh-CN"/>
        </w:rPr>
        <w:t>品出</w:t>
      </w:r>
      <w:r>
        <w:rPr>
          <w:rFonts w:hint="default" w:ascii="Times New Roman" w:hAnsi="Times New Roman" w:eastAsia="方正仿宋_GBK" w:cs="Times New Roman"/>
          <w:snapToGrid/>
          <w:spacing w:val="0"/>
          <w:kern w:val="0"/>
          <w:sz w:val="32"/>
          <w:szCs w:val="32"/>
          <w:lang w:val="en-US" w:eastAsia="zh-CN"/>
        </w:rPr>
        <w:t>村进城工程</w:t>
      </w:r>
      <w:r>
        <w:rPr>
          <w:rFonts w:hint="eastAsia" w:ascii="Times New Roman" w:hAnsi="Times New Roman" w:eastAsia="方正仿宋_GBK" w:cs="Times New Roman"/>
          <w:snapToGrid/>
          <w:spacing w:val="0"/>
          <w:kern w:val="0"/>
          <w:sz w:val="32"/>
          <w:szCs w:val="32"/>
          <w:lang w:val="en-US" w:eastAsia="zh-CN"/>
        </w:rPr>
        <w:t>试点</w:t>
      </w:r>
      <w:r>
        <w:rPr>
          <w:rFonts w:hint="eastAsia" w:ascii="Times New Roman" w:hAnsi="Times New Roman" w:eastAsia="方正仿宋_GBK" w:cs="Times New Roman"/>
          <w:snapToGrid/>
          <w:spacing w:val="0"/>
          <w:kern w:val="2"/>
          <w:sz w:val="32"/>
          <w:szCs w:val="32"/>
          <w:lang w:val="en-US" w:eastAsia="zh-CN"/>
        </w:rPr>
        <w:t>。</w:t>
      </w:r>
      <w:r>
        <w:rPr>
          <w:rFonts w:hint="default" w:ascii="Times New Roman" w:hAnsi="Times New Roman" w:eastAsia="方正仿宋_GBK" w:cs="Times New Roman"/>
          <w:snapToGrid/>
          <w:spacing w:val="0"/>
          <w:kern w:val="2"/>
          <w:sz w:val="32"/>
          <w:szCs w:val="32"/>
          <w:lang w:val="en-US" w:eastAsia="zh-CN"/>
        </w:rPr>
        <w:t>新增3个省级数字农业农村基地，14个省级数字（畜牧业、渔业）园区和数字农场（牧场、渔场），1个国家农业农村信息化示范基地。</w:t>
      </w:r>
      <w:r>
        <w:rPr>
          <w:rFonts w:hint="default" w:ascii="Times New Roman" w:hAnsi="Times New Roman" w:eastAsia="方正仿宋_GBK" w:cs="Times New Roman"/>
          <w:snapToGrid/>
          <w:spacing w:val="0"/>
          <w:kern w:val="0"/>
          <w:sz w:val="32"/>
          <w:szCs w:val="32"/>
          <w:lang w:val="en-US" w:eastAsia="zh-CN"/>
        </w:rPr>
        <w:t>南通天成现代农业科技有限公司、启东温氏畜牧有限公司、如东果之缘家庭农场</w:t>
      </w:r>
      <w:r>
        <w:rPr>
          <w:rFonts w:hint="eastAsia" w:ascii="Times New Roman" w:hAnsi="Times New Roman" w:eastAsia="方正仿宋_GBK" w:cs="Times New Roman"/>
          <w:snapToGrid/>
          <w:spacing w:val="0"/>
          <w:kern w:val="0"/>
          <w:sz w:val="32"/>
          <w:szCs w:val="32"/>
          <w:lang w:val="en-US" w:eastAsia="zh-CN"/>
        </w:rPr>
        <w:t>入选</w:t>
      </w:r>
      <w:r>
        <w:rPr>
          <w:rFonts w:hint="default" w:ascii="Times New Roman" w:hAnsi="Times New Roman" w:eastAsia="方正仿宋_GBK" w:cs="Times New Roman"/>
          <w:snapToGrid/>
          <w:spacing w:val="0"/>
          <w:kern w:val="0"/>
          <w:sz w:val="32"/>
          <w:szCs w:val="32"/>
          <w:lang w:val="en-US" w:eastAsia="zh-CN"/>
        </w:rPr>
        <w:t>省级数字农业农村基地，以</w:t>
      </w:r>
      <w:r>
        <w:rPr>
          <w:rFonts w:hint="eastAsia" w:ascii="Times New Roman" w:hAnsi="Times New Roman" w:eastAsia="方正仿宋_GBK" w:cs="Times New Roman"/>
          <w:snapToGrid/>
          <w:spacing w:val="0"/>
          <w:kern w:val="0"/>
          <w:sz w:val="32"/>
          <w:szCs w:val="32"/>
          <w:lang w:val="en-US" w:eastAsia="zh-CN"/>
        </w:rPr>
        <w:t>点带面</w:t>
      </w:r>
      <w:r>
        <w:rPr>
          <w:rFonts w:hint="default" w:ascii="Times New Roman" w:hAnsi="Times New Roman" w:eastAsia="方正仿宋_GBK" w:cs="Times New Roman"/>
          <w:snapToGrid/>
          <w:spacing w:val="0"/>
          <w:kern w:val="0"/>
          <w:sz w:val="32"/>
          <w:szCs w:val="32"/>
          <w:lang w:val="en-US" w:eastAsia="zh-CN"/>
        </w:rPr>
        <w:t>带动</w:t>
      </w:r>
      <w:r>
        <w:rPr>
          <w:rFonts w:hint="eastAsia" w:ascii="Times New Roman" w:hAnsi="Times New Roman" w:eastAsia="方正仿宋_GBK" w:cs="Times New Roman"/>
          <w:snapToGrid/>
          <w:spacing w:val="0"/>
          <w:kern w:val="0"/>
          <w:sz w:val="32"/>
          <w:szCs w:val="32"/>
          <w:lang w:val="en-US" w:eastAsia="zh-CN"/>
        </w:rPr>
        <w:t>农业电商新业态发展</w:t>
      </w:r>
      <w:r>
        <w:rPr>
          <w:rFonts w:hint="default" w:ascii="Times New Roman" w:hAnsi="Times New Roman" w:eastAsia="方正仿宋_GBK" w:cs="Times New Roman"/>
          <w:snapToGrid/>
          <w:spacing w:val="0"/>
          <w:kern w:val="0"/>
          <w:sz w:val="32"/>
          <w:szCs w:val="32"/>
          <w:lang w:val="en-US" w:eastAsia="zh-CN"/>
        </w:rPr>
        <w:t>。</w:t>
      </w:r>
    </w:p>
    <w:p w14:paraId="32B1F35C">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default" w:ascii="Times New Roman" w:hAnsi="Times New Roman" w:eastAsia="方正仿宋_GBK" w:cs="Times New Roman"/>
          <w:snapToGrid/>
          <w:spacing w:val="0"/>
          <w:kern w:val="0"/>
          <w:sz w:val="32"/>
          <w:szCs w:val="32"/>
          <w:lang w:val="en-US" w:eastAsia="zh-CN"/>
        </w:rPr>
      </w:pPr>
      <w:r>
        <w:rPr>
          <w:rFonts w:hint="eastAsia" w:ascii="方正楷体_GBK" w:hAnsi="方正楷体_GBK" w:eastAsia="方正楷体_GBK" w:cs="方正楷体_GBK"/>
          <w:snapToGrid/>
          <w:spacing w:val="0"/>
          <w:kern w:val="0"/>
          <w:sz w:val="32"/>
          <w:szCs w:val="32"/>
          <w:lang w:val="en-US" w:eastAsia="zh-CN"/>
        </w:rPr>
        <w:t>（三）业务培训，提供人才保障。</w:t>
      </w:r>
      <w:r>
        <w:rPr>
          <w:rFonts w:hint="default" w:ascii="Times New Roman" w:hAnsi="Times New Roman" w:eastAsia="方正仿宋_GBK" w:cs="Times New Roman"/>
          <w:snapToGrid/>
          <w:spacing w:val="0"/>
          <w:kern w:val="0"/>
          <w:sz w:val="32"/>
          <w:szCs w:val="32"/>
          <w:lang w:val="en-US" w:eastAsia="zh-CN"/>
        </w:rPr>
        <w:t>加强数字农业农村人才培养，全市组织</w:t>
      </w:r>
      <w:r>
        <w:rPr>
          <w:rFonts w:hint="eastAsia" w:ascii="Times New Roman" w:hAnsi="Times New Roman" w:eastAsia="方正仿宋_GBK" w:cs="Times New Roman"/>
          <w:snapToGrid/>
          <w:spacing w:val="0"/>
          <w:kern w:val="0"/>
          <w:sz w:val="32"/>
          <w:szCs w:val="32"/>
          <w:lang w:val="en-US" w:eastAsia="zh-CN"/>
        </w:rPr>
        <w:t>共1223期</w:t>
      </w:r>
      <w:r>
        <w:rPr>
          <w:rFonts w:hint="default" w:ascii="Times New Roman" w:hAnsi="Times New Roman" w:eastAsia="方正仿宋_GBK" w:cs="Times New Roman"/>
          <w:snapToGrid/>
          <w:spacing w:val="0"/>
          <w:kern w:val="0"/>
          <w:sz w:val="32"/>
          <w:szCs w:val="32"/>
          <w:lang w:val="en-US" w:eastAsia="zh-CN"/>
        </w:rPr>
        <w:t>6</w:t>
      </w:r>
      <w:r>
        <w:rPr>
          <w:rFonts w:hint="eastAsia" w:ascii="Times New Roman" w:hAnsi="Times New Roman" w:eastAsia="方正仿宋_GBK" w:cs="Times New Roman"/>
          <w:snapToGrid/>
          <w:spacing w:val="0"/>
          <w:kern w:val="0"/>
          <w:sz w:val="32"/>
          <w:szCs w:val="32"/>
          <w:lang w:val="en-US" w:eastAsia="zh-CN"/>
        </w:rPr>
        <w:t>.</w:t>
      </w:r>
      <w:r>
        <w:rPr>
          <w:rFonts w:hint="default" w:ascii="Times New Roman" w:hAnsi="Times New Roman" w:eastAsia="方正仿宋_GBK" w:cs="Times New Roman"/>
          <w:snapToGrid/>
          <w:spacing w:val="0"/>
          <w:kern w:val="0"/>
          <w:sz w:val="32"/>
          <w:szCs w:val="32"/>
          <w:lang w:val="en-US" w:eastAsia="zh-CN"/>
        </w:rPr>
        <w:t>5</w:t>
      </w:r>
      <w:r>
        <w:rPr>
          <w:rFonts w:hint="eastAsia" w:ascii="Times New Roman" w:hAnsi="Times New Roman" w:eastAsia="方正仿宋_GBK" w:cs="Times New Roman"/>
          <w:snapToGrid/>
          <w:spacing w:val="0"/>
          <w:kern w:val="0"/>
          <w:sz w:val="32"/>
          <w:szCs w:val="32"/>
          <w:lang w:val="en-US" w:eastAsia="zh-CN"/>
        </w:rPr>
        <w:t>万</w:t>
      </w:r>
      <w:r>
        <w:rPr>
          <w:rFonts w:hint="default" w:ascii="Times New Roman" w:hAnsi="Times New Roman" w:eastAsia="方正仿宋_GBK" w:cs="Times New Roman"/>
          <w:snapToGrid/>
          <w:spacing w:val="0"/>
          <w:kern w:val="0"/>
          <w:sz w:val="32"/>
          <w:szCs w:val="32"/>
          <w:lang w:val="en-US" w:eastAsia="zh-CN"/>
        </w:rPr>
        <w:t>余人（次）参加各类农业数字化、农业电子商务、益农信息社、电商万人培训、手机应用技能、高素质农民、农产品出村进城等培训。</w:t>
      </w:r>
      <w:r>
        <w:rPr>
          <w:rFonts w:hint="eastAsia" w:ascii="Times New Roman" w:hAnsi="Times New Roman" w:eastAsia="方正仿宋_GBK" w:cs="Times New Roman"/>
          <w:snapToGrid/>
          <w:spacing w:val="0"/>
          <w:kern w:val="0"/>
          <w:sz w:val="32"/>
          <w:szCs w:val="32"/>
          <w:lang w:val="en-US" w:eastAsia="zh-CN"/>
        </w:rPr>
        <w:t>其中，</w:t>
      </w:r>
      <w:r>
        <w:rPr>
          <w:rFonts w:hint="eastAsia" w:ascii="Times New Roman" w:hAnsi="Times New Roman" w:eastAsia="方正仿宋_GBK" w:cs="Times New Roman"/>
          <w:snapToGrid/>
          <w:spacing w:val="0"/>
          <w:kern w:val="2"/>
          <w:sz w:val="32"/>
          <w:szCs w:val="32"/>
          <w:lang w:val="en-US" w:eastAsia="zh-CN"/>
        </w:rPr>
        <w:t>2023</w:t>
      </w:r>
      <w:r>
        <w:rPr>
          <w:rFonts w:hint="default" w:ascii="Times New Roman" w:hAnsi="Times New Roman" w:eastAsia="方正仿宋_GBK" w:cs="Times New Roman"/>
          <w:snapToGrid/>
          <w:spacing w:val="0"/>
          <w:kern w:val="2"/>
          <w:sz w:val="32"/>
          <w:szCs w:val="32"/>
          <w:lang w:val="en-US" w:eastAsia="zh-CN"/>
        </w:rPr>
        <w:t>年培训直播电商人才1</w:t>
      </w:r>
      <w:r>
        <w:rPr>
          <w:rFonts w:hint="eastAsia" w:ascii="Times New Roman" w:hAnsi="Times New Roman" w:eastAsia="方正仿宋_GBK" w:cs="Times New Roman"/>
          <w:snapToGrid/>
          <w:spacing w:val="0"/>
          <w:kern w:val="2"/>
          <w:sz w:val="32"/>
          <w:szCs w:val="32"/>
          <w:lang w:val="en-US" w:eastAsia="zh-CN"/>
        </w:rPr>
        <w:t>万</w:t>
      </w:r>
      <w:r>
        <w:rPr>
          <w:rFonts w:hint="default" w:ascii="Times New Roman" w:hAnsi="Times New Roman" w:eastAsia="方正仿宋_GBK" w:cs="Times New Roman"/>
          <w:snapToGrid/>
          <w:spacing w:val="0"/>
          <w:kern w:val="2"/>
          <w:sz w:val="32"/>
          <w:szCs w:val="32"/>
          <w:lang w:val="en-US" w:eastAsia="zh-CN"/>
        </w:rPr>
        <w:t>人次，积极挖掘推荐优质主播参与省</w:t>
      </w:r>
      <w:r>
        <w:rPr>
          <w:rFonts w:hint="eastAsia" w:ascii="Times New Roman" w:hAnsi="Times New Roman" w:eastAsia="方正仿宋_GBK" w:cs="Times New Roman"/>
          <w:snapToGrid/>
          <w:spacing w:val="0"/>
          <w:kern w:val="2"/>
          <w:sz w:val="32"/>
          <w:szCs w:val="32"/>
          <w:lang w:val="en-US" w:eastAsia="zh-CN"/>
        </w:rPr>
        <w:t>、市</w:t>
      </w:r>
      <w:r>
        <w:rPr>
          <w:rFonts w:hint="default" w:ascii="Times New Roman" w:hAnsi="Times New Roman" w:eastAsia="方正仿宋_GBK" w:cs="Times New Roman"/>
          <w:snapToGrid/>
          <w:spacing w:val="0"/>
          <w:kern w:val="2"/>
          <w:sz w:val="32"/>
          <w:szCs w:val="32"/>
          <w:lang w:val="en-US" w:eastAsia="zh-CN"/>
        </w:rPr>
        <w:t>直播电商大赛，2个直播达人跻身全省决赛。</w:t>
      </w:r>
      <w:r>
        <w:rPr>
          <w:rFonts w:hint="eastAsia" w:ascii="Times New Roman" w:hAnsi="Times New Roman" w:eastAsia="方正仿宋_GBK" w:cs="Times New Roman"/>
          <w:snapToGrid/>
          <w:spacing w:val="0"/>
          <w:kern w:val="2"/>
          <w:sz w:val="32"/>
          <w:szCs w:val="32"/>
          <w:lang w:val="en-US" w:eastAsia="zh-CN"/>
        </w:rPr>
        <w:t>通过</w:t>
      </w:r>
      <w:r>
        <w:rPr>
          <w:rFonts w:hint="default" w:ascii="Times New Roman" w:hAnsi="Times New Roman" w:eastAsia="方正仿宋_GBK" w:cs="Times New Roman"/>
          <w:snapToGrid/>
          <w:spacing w:val="0"/>
          <w:kern w:val="0"/>
          <w:sz w:val="32"/>
          <w:szCs w:val="32"/>
          <w:lang w:val="en-US" w:eastAsia="zh-CN"/>
        </w:rPr>
        <w:t>组织参加各类直播带货、农产品品牌营销大赛等活动，培养懂电商业务、会经营网店、能带头致富的农村电商人才。</w:t>
      </w:r>
    </w:p>
    <w:p w14:paraId="1F97396D">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eastAsia" w:ascii="Times New Roman" w:hAnsi="Times New Roman" w:eastAsia="方正仿宋_GBK" w:cs="Times New Roman"/>
          <w:snapToGrid/>
          <w:spacing w:val="0"/>
          <w:kern w:val="0"/>
          <w:sz w:val="32"/>
          <w:szCs w:val="32"/>
          <w:lang w:val="en-US" w:eastAsia="zh-CN"/>
        </w:rPr>
      </w:pPr>
      <w:r>
        <w:rPr>
          <w:rFonts w:hint="eastAsia" w:ascii="方正楷体_GBK" w:hAnsi="方正楷体_GBK" w:eastAsia="方正楷体_GBK" w:cs="方正楷体_GBK"/>
          <w:snapToGrid/>
          <w:spacing w:val="0"/>
          <w:kern w:val="0"/>
          <w:sz w:val="32"/>
          <w:szCs w:val="32"/>
          <w:lang w:val="en-US" w:eastAsia="zh-CN"/>
        </w:rPr>
        <w:t>（四）构建生态，完善服务体系。</w:t>
      </w:r>
      <w:r>
        <w:rPr>
          <w:rFonts w:hint="eastAsia" w:ascii="Times New Roman" w:hAnsi="Times New Roman" w:eastAsia="方正仿宋_GBK" w:cs="Times New Roman"/>
          <w:snapToGrid/>
          <w:spacing w:val="0"/>
          <w:kern w:val="2"/>
          <w:sz w:val="32"/>
          <w:szCs w:val="32"/>
          <w:lang w:val="en-US" w:eastAsia="zh-CN"/>
        </w:rPr>
        <w:t>一是加强与电商平台合作。一方面，</w:t>
      </w:r>
      <w:r>
        <w:rPr>
          <w:rFonts w:hint="eastAsia" w:ascii="Times New Roman" w:hAnsi="Times New Roman" w:eastAsia="方正仿宋_GBK" w:cs="Times New Roman"/>
          <w:snapToGrid/>
          <w:spacing w:val="0"/>
          <w:kern w:val="2"/>
          <w:sz w:val="32"/>
          <w:szCs w:val="32"/>
          <w:lang w:eastAsia="zh-CN"/>
        </w:rPr>
        <w:t>鼓励头部平台渠道下沉。支持阿里巴巴、京东、拼多多等头部电商平台及服务商在服务资源方面向县区及乡镇延伸，贴近产业前端，及时解决农产品生产者拓展销路的需要。另一方面，大力发展本土垂直平台。</w:t>
      </w:r>
      <w:r>
        <w:rPr>
          <w:rFonts w:hint="default" w:ascii="Times New Roman" w:hAnsi="Times New Roman" w:eastAsia="方正仿宋_GBK" w:cs="Times New Roman"/>
          <w:snapToGrid/>
          <w:spacing w:val="0"/>
          <w:kern w:val="2"/>
          <w:sz w:val="32"/>
          <w:szCs w:val="32"/>
          <w:lang w:val="en-US" w:eastAsia="zh-CN"/>
        </w:rPr>
        <w:t>依托家纺、健身器材、电动工具、劳保用品、纺织服装、特色农产品等产业带，进一步</w:t>
      </w:r>
      <w:r>
        <w:rPr>
          <w:rFonts w:hint="default" w:ascii="Times New Roman" w:hAnsi="Times New Roman" w:eastAsia="方正仿宋_GBK" w:cs="Times New Roman"/>
          <w:snapToGrid/>
          <w:spacing w:val="0"/>
          <w:kern w:val="2"/>
          <w:sz w:val="32"/>
          <w:szCs w:val="32"/>
        </w:rPr>
        <w:t>推广</w:t>
      </w:r>
      <w:r>
        <w:rPr>
          <w:rFonts w:hint="eastAsia" w:ascii="Times New Roman" w:hAnsi="Times New Roman" w:cs="Times New Roman"/>
          <w:snapToGrid/>
          <w:spacing w:val="0"/>
          <w:kern w:val="2"/>
          <w:sz w:val="32"/>
          <w:szCs w:val="32"/>
          <w:lang w:eastAsia="zh-CN"/>
        </w:rPr>
        <w:t>“</w:t>
      </w:r>
      <w:r>
        <w:rPr>
          <w:rFonts w:hint="default" w:ascii="Times New Roman" w:hAnsi="Times New Roman" w:eastAsia="方正仿宋_GBK" w:cs="Times New Roman"/>
          <w:snapToGrid/>
          <w:spacing w:val="0"/>
          <w:kern w:val="2"/>
          <w:sz w:val="32"/>
          <w:szCs w:val="32"/>
        </w:rPr>
        <w:t>产业带+电商</w:t>
      </w:r>
      <w:r>
        <w:rPr>
          <w:rFonts w:hint="eastAsia" w:ascii="Times New Roman" w:hAnsi="Times New Roman" w:cs="Times New Roman"/>
          <w:snapToGrid/>
          <w:spacing w:val="0"/>
          <w:kern w:val="2"/>
          <w:sz w:val="32"/>
          <w:szCs w:val="32"/>
          <w:lang w:eastAsia="zh-CN"/>
        </w:rPr>
        <w:t>”</w:t>
      </w:r>
      <w:r>
        <w:rPr>
          <w:rFonts w:hint="default" w:ascii="Times New Roman" w:hAnsi="Times New Roman" w:eastAsia="方正仿宋_GBK" w:cs="Times New Roman"/>
          <w:snapToGrid/>
          <w:spacing w:val="0"/>
          <w:kern w:val="2"/>
          <w:sz w:val="32"/>
          <w:szCs w:val="32"/>
        </w:rPr>
        <w:t>模式，</w:t>
      </w:r>
      <w:r>
        <w:rPr>
          <w:rFonts w:hint="eastAsia" w:ascii="Times New Roman" w:hAnsi="Times New Roman" w:eastAsia="方正仿宋_GBK" w:cs="Times New Roman"/>
          <w:snapToGrid/>
          <w:spacing w:val="0"/>
          <w:kern w:val="2"/>
          <w:sz w:val="32"/>
          <w:szCs w:val="32"/>
          <w:lang w:eastAsia="zh-CN"/>
        </w:rPr>
        <w:t>提升垂直电商平台对农村企业的带动作用。二是打造农村电商公共服务平台。</w:t>
      </w:r>
      <w:r>
        <w:rPr>
          <w:rFonts w:hint="eastAsia" w:ascii="方正仿宋_GBK" w:hAnsi="方正仿宋_GBK" w:eastAsia="方正仿宋_GBK" w:cs="方正仿宋_GBK"/>
          <w:snapToGrid/>
          <w:spacing w:val="0"/>
          <w:kern w:val="2"/>
          <w:sz w:val="32"/>
          <w:szCs w:val="32"/>
          <w:lang w:eastAsia="zh-CN"/>
        </w:rPr>
        <w:t>以国家级电子商务进农村综合示范项目为抓手，建成海门、如东、海安、如皋四个县级电商公共服务中心，在电商企业孵化、专业人才培育、物流体系建设等方面发挥县级层面的整合效应，完善镇村服务站点，打造区域公共电商品牌，扩大对外影响力。三是打通最后一公里。积极推进县镇村三级体系以及农村服务站点建设，完善农村寄递服务基础设施和网络，全市建成县级农村物流中心</w:t>
      </w:r>
      <w:r>
        <w:rPr>
          <w:rFonts w:hint="default" w:ascii="Times New Roman" w:hAnsi="Times New Roman" w:eastAsia="方正仿宋_GBK" w:cs="Times New Roman"/>
          <w:snapToGrid/>
          <w:spacing w:val="0"/>
          <w:kern w:val="2"/>
          <w:sz w:val="32"/>
          <w:szCs w:val="32"/>
          <w:lang w:val="en-US" w:eastAsia="zh-CN"/>
        </w:rPr>
        <w:t>6</w:t>
      </w:r>
      <w:r>
        <w:rPr>
          <w:rFonts w:hint="eastAsia" w:ascii="方正仿宋_GBK" w:hAnsi="方正仿宋_GBK" w:eastAsia="方正仿宋_GBK" w:cs="方正仿宋_GBK"/>
          <w:snapToGrid/>
          <w:spacing w:val="0"/>
          <w:kern w:val="2"/>
          <w:sz w:val="32"/>
          <w:szCs w:val="32"/>
          <w:lang w:val="en-US" w:eastAsia="zh-CN"/>
        </w:rPr>
        <w:t>个、乡镇运输服务站</w:t>
      </w:r>
      <w:r>
        <w:rPr>
          <w:rFonts w:hint="eastAsia" w:ascii="Times New Roman" w:hAnsi="Times New Roman" w:eastAsia="方正仿宋_GBK" w:cs="Times New Roman"/>
          <w:snapToGrid/>
          <w:spacing w:val="0"/>
          <w:kern w:val="2"/>
          <w:sz w:val="32"/>
          <w:szCs w:val="32"/>
          <w:lang w:val="en-US" w:eastAsia="zh-CN"/>
        </w:rPr>
        <w:t>24个</w:t>
      </w:r>
      <w:r>
        <w:rPr>
          <w:rFonts w:hint="eastAsia" w:ascii="方正仿宋_GBK" w:hAnsi="方正仿宋_GBK" w:eastAsia="方正仿宋_GBK" w:cs="方正仿宋_GBK"/>
          <w:snapToGrid/>
          <w:spacing w:val="0"/>
          <w:kern w:val="2"/>
          <w:sz w:val="32"/>
          <w:szCs w:val="32"/>
          <w:lang w:val="en-US" w:eastAsia="zh-CN"/>
        </w:rPr>
        <w:t>、交邮融合公交线路</w:t>
      </w:r>
      <w:r>
        <w:rPr>
          <w:rFonts w:hint="eastAsia" w:ascii="Times New Roman" w:hAnsi="Times New Roman" w:eastAsia="方正仿宋_GBK" w:cs="Times New Roman"/>
          <w:snapToGrid/>
          <w:spacing w:val="0"/>
          <w:kern w:val="2"/>
          <w:sz w:val="32"/>
          <w:szCs w:val="32"/>
          <w:lang w:val="en-US" w:eastAsia="zh-CN"/>
        </w:rPr>
        <w:t>6条</w:t>
      </w:r>
      <w:r>
        <w:rPr>
          <w:rFonts w:hint="eastAsia" w:ascii="方正仿宋_GBK" w:hAnsi="方正仿宋_GBK" w:eastAsia="方正仿宋_GBK" w:cs="方正仿宋_GBK"/>
          <w:snapToGrid/>
          <w:spacing w:val="0"/>
          <w:kern w:val="2"/>
          <w:sz w:val="32"/>
          <w:szCs w:val="32"/>
          <w:lang w:eastAsia="zh-CN"/>
        </w:rPr>
        <w:t>，如皋推出</w:t>
      </w:r>
      <w:r>
        <w:rPr>
          <w:rFonts w:hint="eastAsia" w:hAnsi="方正仿宋_GBK" w:cs="方正仿宋_GBK"/>
          <w:snapToGrid/>
          <w:spacing w:val="0"/>
          <w:kern w:val="2"/>
          <w:sz w:val="32"/>
          <w:szCs w:val="32"/>
          <w:lang w:eastAsia="zh-CN"/>
        </w:rPr>
        <w:t>“</w:t>
      </w:r>
      <w:r>
        <w:rPr>
          <w:rFonts w:hint="eastAsia" w:ascii="方正仿宋_GBK" w:hAnsi="方正仿宋_GBK" w:eastAsia="方正仿宋_GBK" w:cs="方正仿宋_GBK"/>
          <w:snapToGrid/>
          <w:spacing w:val="0"/>
          <w:kern w:val="2"/>
          <w:sz w:val="32"/>
          <w:szCs w:val="32"/>
          <w:lang w:eastAsia="zh-CN"/>
        </w:rPr>
        <w:t>交邮融合、客货同网</w:t>
      </w:r>
      <w:r>
        <w:rPr>
          <w:rFonts w:hint="eastAsia" w:hAnsi="方正仿宋_GBK" w:cs="方正仿宋_GBK"/>
          <w:snapToGrid/>
          <w:spacing w:val="0"/>
          <w:kern w:val="2"/>
          <w:sz w:val="32"/>
          <w:szCs w:val="32"/>
          <w:lang w:eastAsia="zh-CN"/>
        </w:rPr>
        <w:t>”</w:t>
      </w:r>
      <w:r>
        <w:rPr>
          <w:rFonts w:hint="eastAsia" w:ascii="方正仿宋_GBK" w:hAnsi="方正仿宋_GBK" w:eastAsia="方正仿宋_GBK" w:cs="方正仿宋_GBK"/>
          <w:snapToGrid/>
          <w:spacing w:val="0"/>
          <w:kern w:val="2"/>
          <w:sz w:val="32"/>
          <w:szCs w:val="32"/>
          <w:lang w:eastAsia="zh-CN"/>
        </w:rPr>
        <w:t>便民服务品牌。</w:t>
      </w:r>
    </w:p>
    <w:p w14:paraId="59CD304A">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eastAsia" w:ascii="方正楷体_GBK" w:hAnsi="方正楷体_GBK" w:eastAsia="方正楷体_GBK" w:cs="方正楷体_GBK"/>
          <w:snapToGrid/>
          <w:spacing w:val="0"/>
          <w:kern w:val="0"/>
          <w:sz w:val="32"/>
          <w:szCs w:val="32"/>
          <w:lang w:val="en-US" w:eastAsia="zh-CN"/>
        </w:rPr>
      </w:pPr>
      <w:r>
        <w:rPr>
          <w:rFonts w:hint="eastAsia" w:ascii="方正楷体_GBK" w:hAnsi="方正楷体_GBK" w:eastAsia="方正楷体_GBK" w:cs="方正楷体_GBK"/>
          <w:snapToGrid/>
          <w:spacing w:val="0"/>
          <w:kern w:val="0"/>
          <w:sz w:val="32"/>
          <w:szCs w:val="32"/>
          <w:lang w:val="en-US" w:eastAsia="zh-CN"/>
        </w:rPr>
        <w:t>（五）双线融合，拓展消费渠道</w:t>
      </w:r>
    </w:p>
    <w:p w14:paraId="16982506">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eastAsia" w:ascii="方正楷体_GBK" w:hAnsi="方正楷体_GBK" w:eastAsia="方正楷体_GBK" w:cs="方正楷体_GBK"/>
          <w:snapToGrid/>
          <w:spacing w:val="0"/>
          <w:kern w:val="0"/>
          <w:sz w:val="32"/>
          <w:szCs w:val="32"/>
          <w:lang w:eastAsia="zh-CN"/>
        </w:rPr>
      </w:pPr>
      <w:r>
        <w:rPr>
          <w:rFonts w:hint="default" w:ascii="Times New Roman" w:hAnsi="Times New Roman" w:eastAsia="方正仿宋_GBK" w:cs="Times New Roman"/>
          <w:snapToGrid/>
          <w:spacing w:val="0"/>
          <w:kern w:val="2"/>
          <w:sz w:val="32"/>
          <w:szCs w:val="32"/>
          <w:lang w:eastAsia="zh-CN"/>
        </w:rPr>
        <w:t>大力培育和壮大网络消费，推动线上线下消费融合发展。积极组织</w:t>
      </w:r>
      <w:r>
        <w:rPr>
          <w:rFonts w:hint="eastAsia" w:ascii="Times New Roman" w:hAnsi="Times New Roman" w:eastAsia="方正仿宋_GBK" w:cs="Times New Roman"/>
          <w:snapToGrid/>
          <w:spacing w:val="0"/>
          <w:kern w:val="2"/>
          <w:sz w:val="32"/>
          <w:szCs w:val="32"/>
          <w:lang w:eastAsia="zh-CN"/>
        </w:rPr>
        <w:t>农村</w:t>
      </w:r>
      <w:r>
        <w:rPr>
          <w:rFonts w:hint="default" w:ascii="Times New Roman" w:hAnsi="Times New Roman" w:eastAsia="方正仿宋_GBK" w:cs="Times New Roman"/>
          <w:snapToGrid/>
          <w:spacing w:val="0"/>
          <w:kern w:val="2"/>
          <w:sz w:val="32"/>
          <w:szCs w:val="32"/>
          <w:lang w:eastAsia="zh-CN"/>
        </w:rPr>
        <w:t>企业参加</w:t>
      </w:r>
      <w:r>
        <w:rPr>
          <w:rFonts w:hint="eastAsia" w:ascii="Times New Roman" w:hAnsi="Times New Roman" w:cs="Times New Roman"/>
          <w:snapToGrid/>
          <w:spacing w:val="0"/>
          <w:kern w:val="2"/>
          <w:sz w:val="32"/>
          <w:szCs w:val="32"/>
          <w:lang w:eastAsia="zh-CN"/>
        </w:rPr>
        <w:t>“</w:t>
      </w:r>
      <w:r>
        <w:rPr>
          <w:rFonts w:hint="default" w:ascii="Times New Roman" w:hAnsi="Times New Roman" w:eastAsia="方正仿宋_GBK" w:cs="Times New Roman"/>
          <w:snapToGrid/>
          <w:spacing w:val="0"/>
          <w:kern w:val="2"/>
          <w:sz w:val="32"/>
          <w:szCs w:val="32"/>
          <w:lang w:eastAsia="zh-CN"/>
        </w:rPr>
        <w:t>双品网购节</w:t>
      </w:r>
      <w:r>
        <w:rPr>
          <w:rFonts w:hint="eastAsia" w:ascii="Times New Roman" w:hAnsi="Times New Roman" w:cs="Times New Roman"/>
          <w:snapToGrid/>
          <w:spacing w:val="0"/>
          <w:kern w:val="2"/>
          <w:sz w:val="32"/>
          <w:szCs w:val="32"/>
          <w:lang w:eastAsia="zh-CN"/>
        </w:rPr>
        <w:t>”</w:t>
      </w:r>
      <w:r>
        <w:rPr>
          <w:rFonts w:hint="default" w:ascii="Times New Roman" w:hAnsi="Times New Roman" w:eastAsia="方正仿宋_GBK" w:cs="Times New Roman"/>
          <w:snapToGrid/>
          <w:spacing w:val="0"/>
          <w:kern w:val="2"/>
          <w:sz w:val="32"/>
          <w:szCs w:val="32"/>
          <w:lang w:eastAsia="zh-CN"/>
        </w:rPr>
        <w:t>、</w:t>
      </w:r>
      <w:r>
        <w:rPr>
          <w:rFonts w:hint="eastAsia" w:ascii="Times New Roman" w:hAnsi="Times New Roman" w:cs="Times New Roman"/>
          <w:snapToGrid/>
          <w:spacing w:val="0"/>
          <w:kern w:val="2"/>
          <w:sz w:val="32"/>
          <w:szCs w:val="32"/>
          <w:lang w:eastAsia="zh-CN"/>
        </w:rPr>
        <w:t>“</w:t>
      </w:r>
      <w:r>
        <w:rPr>
          <w:rFonts w:hint="default" w:ascii="Times New Roman" w:hAnsi="Times New Roman" w:eastAsia="方正仿宋_GBK" w:cs="Times New Roman"/>
          <w:snapToGrid/>
          <w:spacing w:val="0"/>
          <w:kern w:val="2"/>
          <w:sz w:val="32"/>
          <w:szCs w:val="32"/>
          <w:lang w:eastAsia="zh-CN"/>
        </w:rPr>
        <w:t>网上年货节</w:t>
      </w:r>
      <w:r>
        <w:rPr>
          <w:rFonts w:hint="eastAsia" w:ascii="Times New Roman" w:hAnsi="Times New Roman" w:cs="Times New Roman"/>
          <w:snapToGrid/>
          <w:spacing w:val="0"/>
          <w:kern w:val="2"/>
          <w:sz w:val="32"/>
          <w:szCs w:val="32"/>
          <w:lang w:eastAsia="zh-CN"/>
        </w:rPr>
        <w:t>”</w:t>
      </w:r>
      <w:r>
        <w:rPr>
          <w:rFonts w:hint="default" w:ascii="Times New Roman" w:hAnsi="Times New Roman" w:eastAsia="方正仿宋_GBK" w:cs="Times New Roman"/>
          <w:snapToGrid/>
          <w:spacing w:val="0"/>
          <w:kern w:val="2"/>
          <w:sz w:val="32"/>
          <w:szCs w:val="32"/>
          <w:lang w:eastAsia="zh-CN"/>
        </w:rPr>
        <w:t>、</w:t>
      </w:r>
      <w:r>
        <w:rPr>
          <w:rFonts w:hint="eastAsia" w:ascii="Times New Roman" w:hAnsi="Times New Roman" w:cs="Times New Roman"/>
          <w:snapToGrid/>
          <w:spacing w:val="0"/>
          <w:kern w:val="2"/>
          <w:sz w:val="32"/>
          <w:szCs w:val="32"/>
          <w:lang w:eastAsia="zh-CN"/>
        </w:rPr>
        <w:t>“</w:t>
      </w:r>
      <w:r>
        <w:rPr>
          <w:rFonts w:hint="default" w:ascii="Times New Roman" w:hAnsi="Times New Roman" w:eastAsia="方正仿宋_GBK" w:cs="Times New Roman"/>
          <w:snapToGrid/>
          <w:spacing w:val="0"/>
          <w:kern w:val="2"/>
          <w:sz w:val="32"/>
          <w:szCs w:val="32"/>
          <w:lang w:eastAsia="zh-CN"/>
        </w:rPr>
        <w:t>双十二购物节</w:t>
      </w:r>
      <w:r>
        <w:rPr>
          <w:rFonts w:hint="eastAsia" w:ascii="Times New Roman" w:hAnsi="Times New Roman" w:cs="Times New Roman"/>
          <w:snapToGrid/>
          <w:spacing w:val="0"/>
          <w:kern w:val="2"/>
          <w:sz w:val="32"/>
          <w:szCs w:val="32"/>
          <w:lang w:eastAsia="zh-CN"/>
        </w:rPr>
        <w:t>”</w:t>
      </w:r>
      <w:r>
        <w:rPr>
          <w:rFonts w:hint="default" w:ascii="Times New Roman" w:hAnsi="Times New Roman" w:eastAsia="方正仿宋_GBK" w:cs="Times New Roman"/>
          <w:snapToGrid/>
          <w:spacing w:val="0"/>
          <w:kern w:val="2"/>
          <w:sz w:val="32"/>
          <w:szCs w:val="32"/>
          <w:lang w:eastAsia="zh-CN"/>
        </w:rPr>
        <w:t>、</w:t>
      </w:r>
      <w:r>
        <w:rPr>
          <w:rFonts w:hint="eastAsia" w:ascii="Times New Roman" w:hAnsi="Times New Roman" w:cs="Times New Roman"/>
          <w:snapToGrid/>
          <w:spacing w:val="0"/>
          <w:kern w:val="2"/>
          <w:sz w:val="32"/>
          <w:szCs w:val="32"/>
          <w:lang w:eastAsia="zh-CN"/>
        </w:rPr>
        <w:t>“</w:t>
      </w:r>
      <w:r>
        <w:rPr>
          <w:rFonts w:hint="default" w:ascii="Times New Roman" w:hAnsi="Times New Roman" w:eastAsia="方正仿宋_GBK" w:cs="Times New Roman"/>
          <w:snapToGrid/>
          <w:spacing w:val="0"/>
          <w:kern w:val="2"/>
          <w:sz w:val="32"/>
          <w:szCs w:val="32"/>
          <w:lang w:eastAsia="zh-CN"/>
        </w:rPr>
        <w:t>夏季购物节</w:t>
      </w:r>
      <w:r>
        <w:rPr>
          <w:rFonts w:hint="eastAsia" w:ascii="Times New Roman" w:hAnsi="Times New Roman" w:cs="Times New Roman"/>
          <w:snapToGrid/>
          <w:spacing w:val="0"/>
          <w:kern w:val="2"/>
          <w:sz w:val="32"/>
          <w:szCs w:val="32"/>
          <w:lang w:eastAsia="zh-CN"/>
        </w:rPr>
        <w:t>”</w:t>
      </w:r>
      <w:r>
        <w:rPr>
          <w:rFonts w:hint="default" w:ascii="Times New Roman" w:hAnsi="Times New Roman" w:eastAsia="方正仿宋_GBK" w:cs="Times New Roman"/>
          <w:snapToGrid/>
          <w:spacing w:val="0"/>
          <w:kern w:val="2"/>
          <w:sz w:val="32"/>
          <w:szCs w:val="32"/>
          <w:lang w:eastAsia="zh-CN"/>
        </w:rPr>
        <w:t>等网络促销活动，有力帮助农民扩销增收。</w:t>
      </w:r>
      <w:r>
        <w:rPr>
          <w:rFonts w:hint="eastAsia" w:ascii="Times New Roman" w:hAnsi="Times New Roman" w:eastAsia="方正仿宋_GBK" w:cs="Times New Roman"/>
          <w:snapToGrid/>
          <w:spacing w:val="0"/>
          <w:kern w:val="2"/>
          <w:sz w:val="32"/>
          <w:szCs w:val="32"/>
          <w:lang w:eastAsia="zh-CN"/>
        </w:rPr>
        <w:t>指导企业对接</w:t>
      </w:r>
      <w:r>
        <w:rPr>
          <w:rFonts w:hint="eastAsia" w:ascii="Times New Roman" w:hAnsi="Times New Roman" w:cs="Times New Roman"/>
          <w:snapToGrid/>
          <w:spacing w:val="0"/>
          <w:kern w:val="2"/>
          <w:sz w:val="32"/>
          <w:szCs w:val="32"/>
          <w:lang w:eastAsia="zh-CN"/>
        </w:rPr>
        <w:t>“</w:t>
      </w:r>
      <w:r>
        <w:rPr>
          <w:rFonts w:hint="eastAsia" w:ascii="Times New Roman" w:hAnsi="Times New Roman" w:eastAsia="方正仿宋_GBK" w:cs="Times New Roman"/>
          <w:snapToGrid/>
          <w:spacing w:val="0"/>
          <w:kern w:val="2"/>
          <w:sz w:val="32"/>
          <w:szCs w:val="32"/>
          <w:lang w:eastAsia="zh-CN"/>
        </w:rPr>
        <w:t>供销</w:t>
      </w:r>
      <w:r>
        <w:rPr>
          <w:rFonts w:hint="eastAsia" w:ascii="Times New Roman" w:hAnsi="Times New Roman" w:eastAsia="方正仿宋_GBK" w:cs="Times New Roman"/>
          <w:snapToGrid/>
          <w:spacing w:val="0"/>
          <w:kern w:val="2"/>
          <w:sz w:val="32"/>
          <w:szCs w:val="32"/>
          <w:lang w:val="en-US" w:eastAsia="zh-CN"/>
        </w:rPr>
        <w:t>e家</w:t>
      </w:r>
      <w:r>
        <w:rPr>
          <w:rFonts w:hint="eastAsia" w:ascii="Times New Roman" w:hAnsi="Times New Roman" w:cs="Times New Roman"/>
          <w:snapToGrid/>
          <w:spacing w:val="0"/>
          <w:kern w:val="2"/>
          <w:sz w:val="32"/>
          <w:szCs w:val="32"/>
          <w:lang w:eastAsia="zh-CN"/>
        </w:rPr>
        <w:t>”</w:t>
      </w:r>
      <w:r>
        <w:rPr>
          <w:rFonts w:hint="eastAsia" w:ascii="Times New Roman" w:hAnsi="Times New Roman" w:eastAsia="方正仿宋_GBK" w:cs="Times New Roman"/>
          <w:snapToGrid/>
          <w:spacing w:val="0"/>
          <w:kern w:val="2"/>
          <w:sz w:val="32"/>
          <w:szCs w:val="32"/>
          <w:lang w:eastAsia="zh-CN"/>
        </w:rPr>
        <w:t>老字号集成店，鼓励新农人主动开展直播，打通农副产品从田间地头走向千家万户的</w:t>
      </w:r>
      <w:r>
        <w:rPr>
          <w:rFonts w:hint="eastAsia" w:ascii="Times New Roman" w:hAnsi="Times New Roman" w:cs="Times New Roman"/>
          <w:snapToGrid/>
          <w:spacing w:val="0"/>
          <w:kern w:val="2"/>
          <w:sz w:val="32"/>
          <w:szCs w:val="32"/>
          <w:lang w:eastAsia="zh-CN"/>
        </w:rPr>
        <w:t>“</w:t>
      </w:r>
      <w:r>
        <w:rPr>
          <w:rFonts w:hint="eastAsia" w:ascii="Times New Roman" w:hAnsi="Times New Roman" w:eastAsia="方正仿宋_GBK" w:cs="Times New Roman"/>
          <w:snapToGrid/>
          <w:spacing w:val="0"/>
          <w:kern w:val="2"/>
          <w:sz w:val="32"/>
          <w:szCs w:val="32"/>
          <w:lang w:eastAsia="zh-CN"/>
        </w:rPr>
        <w:t>新道路</w:t>
      </w:r>
      <w:r>
        <w:rPr>
          <w:rFonts w:hint="eastAsia" w:ascii="Times New Roman" w:hAnsi="Times New Roman" w:cs="Times New Roman"/>
          <w:snapToGrid/>
          <w:spacing w:val="0"/>
          <w:kern w:val="2"/>
          <w:sz w:val="32"/>
          <w:szCs w:val="32"/>
          <w:lang w:eastAsia="zh-CN"/>
        </w:rPr>
        <w:t>”</w:t>
      </w:r>
      <w:r>
        <w:rPr>
          <w:rFonts w:hint="eastAsia" w:ascii="Times New Roman" w:hAnsi="Times New Roman" w:eastAsia="方正仿宋_GBK" w:cs="Times New Roman"/>
          <w:snapToGrid/>
          <w:spacing w:val="0"/>
          <w:kern w:val="2"/>
          <w:sz w:val="32"/>
          <w:szCs w:val="32"/>
          <w:lang w:eastAsia="zh-CN"/>
        </w:rPr>
        <w:t>。组织企业参加上海农产品展、长三角名优农产品展，推动农产品销售线上线下融合发展。</w:t>
      </w:r>
    </w:p>
    <w:p w14:paraId="0B62061C">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eastAsia" w:ascii="黑体" w:hAnsi="黑体" w:eastAsia="黑体" w:cs="黑体"/>
          <w:snapToGrid/>
          <w:spacing w:val="0"/>
          <w:kern w:val="2"/>
          <w:sz w:val="32"/>
          <w:szCs w:val="32"/>
          <w:lang w:eastAsia="zh-CN"/>
        </w:rPr>
      </w:pPr>
      <w:r>
        <w:rPr>
          <w:rFonts w:hint="eastAsia" w:ascii="黑体" w:hAnsi="黑体" w:eastAsia="黑体" w:cs="黑体"/>
          <w:snapToGrid/>
          <w:spacing w:val="0"/>
          <w:kern w:val="2"/>
          <w:sz w:val="32"/>
          <w:szCs w:val="32"/>
          <w:lang w:eastAsia="zh-CN"/>
        </w:rPr>
        <w:t>二、下一步工作计划</w:t>
      </w:r>
    </w:p>
    <w:p w14:paraId="565A24BA">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eastAsia" w:ascii="Times New Roman" w:hAnsi="Times New Roman" w:eastAsia="方正仿宋_GBK" w:cs="Times New Roman"/>
          <w:snapToGrid/>
          <w:spacing w:val="0"/>
          <w:kern w:val="2"/>
          <w:sz w:val="32"/>
          <w:szCs w:val="32"/>
          <w:lang w:eastAsia="zh-CN"/>
        </w:rPr>
      </w:pPr>
      <w:r>
        <w:rPr>
          <w:rFonts w:hint="eastAsia" w:ascii="Times New Roman" w:hAnsi="Times New Roman" w:eastAsia="方正仿宋_GBK" w:cs="Times New Roman"/>
          <w:snapToGrid/>
          <w:spacing w:val="0"/>
          <w:kern w:val="2"/>
          <w:sz w:val="32"/>
          <w:szCs w:val="32"/>
          <w:lang w:eastAsia="zh-CN"/>
        </w:rPr>
        <w:t>下一步，市商务局将联合相关部门，</w:t>
      </w:r>
      <w:r>
        <w:rPr>
          <w:rFonts w:hint="eastAsia" w:ascii="方正仿宋_GBK" w:hAnsi="方正仿宋_GBK" w:eastAsia="方正仿宋_GBK" w:cs="方正仿宋_GBK"/>
          <w:snapToGrid/>
          <w:spacing w:val="0"/>
          <w:kern w:val="2"/>
          <w:sz w:val="32"/>
          <w:szCs w:val="32"/>
          <w:lang w:val="en-US" w:eastAsia="zh-CN"/>
        </w:rPr>
        <w:t>结合实际情况，</w:t>
      </w:r>
      <w:r>
        <w:rPr>
          <w:rFonts w:hint="eastAsia" w:ascii="Times New Roman" w:hAnsi="Times New Roman" w:eastAsia="方正仿宋_GBK" w:cs="Times New Roman"/>
          <w:snapToGrid/>
          <w:spacing w:val="0"/>
          <w:kern w:val="2"/>
          <w:sz w:val="32"/>
          <w:szCs w:val="32"/>
          <w:lang w:eastAsia="zh-CN"/>
        </w:rPr>
        <w:t>整合资源合力，</w:t>
      </w:r>
      <w:r>
        <w:rPr>
          <w:rFonts w:hint="eastAsia" w:ascii="方正仿宋_GBK" w:hAnsi="方正仿宋_GBK" w:eastAsia="方正仿宋_GBK" w:cs="方正仿宋_GBK"/>
          <w:snapToGrid/>
          <w:spacing w:val="0"/>
          <w:kern w:val="2"/>
          <w:sz w:val="32"/>
          <w:szCs w:val="32"/>
          <w:lang w:val="en-US" w:eastAsia="zh-CN"/>
        </w:rPr>
        <w:t>加快推进农村电商发展，提升为农服务能力。</w:t>
      </w:r>
    </w:p>
    <w:p w14:paraId="6C758B24">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eastAsia" w:ascii="方正仿宋_GBK" w:hAnsi="方正仿宋_GBK" w:eastAsia="方正仿宋_GBK" w:cs="方正仿宋_GBK"/>
          <w:snapToGrid/>
          <w:spacing w:val="0"/>
          <w:kern w:val="2"/>
          <w:sz w:val="32"/>
          <w:szCs w:val="32"/>
          <w:lang w:val="en-US" w:eastAsia="zh-CN"/>
        </w:rPr>
      </w:pPr>
      <w:r>
        <w:rPr>
          <w:rFonts w:hint="eastAsia" w:ascii="方正楷体_GBK" w:hAnsi="方正楷体_GBK" w:eastAsia="方正楷体_GBK" w:cs="方正楷体_GBK"/>
          <w:snapToGrid/>
          <w:spacing w:val="0"/>
          <w:kern w:val="2"/>
          <w:sz w:val="32"/>
          <w:szCs w:val="32"/>
          <w:lang w:val="en-US" w:eastAsia="zh-CN"/>
        </w:rPr>
        <w:t>（一）加大人才培养力度。</w:t>
      </w:r>
      <w:r>
        <w:rPr>
          <w:rFonts w:hint="eastAsia" w:ascii="方正仿宋_GBK" w:hAnsi="方正仿宋_GBK" w:eastAsia="方正仿宋_GBK" w:cs="方正仿宋_GBK"/>
          <w:snapToGrid/>
          <w:spacing w:val="0"/>
          <w:kern w:val="2"/>
          <w:sz w:val="32"/>
          <w:szCs w:val="32"/>
          <w:lang w:val="en-US" w:eastAsia="zh-CN"/>
        </w:rPr>
        <w:t>加强农村电商主体培育，引导扶持系统内现有涉农电商企业做大做强，形成骨干支撑力量。鼓励新农人发展直播带货、短视频等农村电商新业态，培育农村电商发展土壤。扩大培训覆盖面，继续开展普及型、实用型电商人才培训，利用大数据应用精准对接消费需求，提高乡村相关产品质量和服务水平。</w:t>
      </w:r>
    </w:p>
    <w:p w14:paraId="2BC9B86A">
      <w:pPr>
        <w:keepNext w:val="0"/>
        <w:keepLines w:val="0"/>
        <w:pageBreakBefore w:val="0"/>
        <w:widowControl w:val="0"/>
        <w:kinsoku/>
        <w:wordWrap/>
        <w:overflowPunct/>
        <w:topLinePunct w:val="0"/>
        <w:autoSpaceDE w:val="0"/>
        <w:autoSpaceDN w:val="0"/>
        <w:bidi w:val="0"/>
        <w:adjustRightInd/>
        <w:snapToGrid w:val="0"/>
        <w:spacing w:line="560" w:lineRule="exact"/>
        <w:ind w:right="0" w:firstLine="632" w:firstLineChars="200"/>
        <w:jc w:val="both"/>
        <w:textAlignment w:val="auto"/>
        <w:rPr>
          <w:rFonts w:hint="default" w:ascii="Times New Roman" w:hAnsi="Times New Roman" w:eastAsia="方正仿宋_GBK" w:cs="Times New Roman"/>
          <w:snapToGrid/>
          <w:spacing w:val="0"/>
          <w:kern w:val="0"/>
          <w:sz w:val="32"/>
          <w:szCs w:val="32"/>
          <w:lang w:eastAsia="zh-CN"/>
        </w:rPr>
      </w:pPr>
      <w:r>
        <w:rPr>
          <w:rFonts w:hint="eastAsia" w:ascii="方正楷体_GBK" w:hAnsi="方正楷体_GBK" w:eastAsia="方正楷体_GBK" w:cs="方正楷体_GBK"/>
          <w:snapToGrid/>
          <w:spacing w:val="0"/>
          <w:kern w:val="2"/>
          <w:sz w:val="32"/>
          <w:szCs w:val="32"/>
          <w:lang w:val="en-US" w:eastAsia="zh-CN"/>
        </w:rPr>
        <w:t>（二）提升农副产品流通效率。</w:t>
      </w:r>
      <w:r>
        <w:rPr>
          <w:rFonts w:hint="eastAsia" w:ascii="方正仿宋_GBK" w:hAnsi="方正仿宋_GBK" w:eastAsia="方正仿宋_GBK" w:cs="方正仿宋_GBK"/>
          <w:snapToGrid/>
          <w:spacing w:val="0"/>
          <w:kern w:val="2"/>
          <w:sz w:val="32"/>
          <w:szCs w:val="32"/>
          <w:lang w:val="en-US" w:eastAsia="zh-CN"/>
        </w:rPr>
        <w:t>一是搭建物流支撑体系，支持供销社基层服务网点与电商、快递企业创新合作方式，共同发展农村现代物流配送体系、供应链配送体系和冷链物流体系，开展联收联投服务合作，实现物流服务网络和基础设施衔接共享。二是注重品牌建设，提升</w:t>
      </w:r>
      <w:r>
        <w:rPr>
          <w:rFonts w:hint="eastAsia" w:hAnsi="方正仿宋_GBK" w:cs="方正仿宋_GBK"/>
          <w:snapToGrid/>
          <w:spacing w:val="0"/>
          <w:kern w:val="2"/>
          <w:sz w:val="32"/>
          <w:szCs w:val="32"/>
          <w:lang w:val="en-US" w:eastAsia="zh-CN"/>
        </w:rPr>
        <w:t>“</w:t>
      </w:r>
      <w:r>
        <w:rPr>
          <w:rFonts w:hint="eastAsia" w:ascii="方正仿宋_GBK" w:hAnsi="方正仿宋_GBK" w:eastAsia="方正仿宋_GBK" w:cs="方正仿宋_GBK"/>
          <w:snapToGrid/>
          <w:spacing w:val="0"/>
          <w:kern w:val="2"/>
          <w:sz w:val="32"/>
          <w:szCs w:val="32"/>
          <w:lang w:val="en-US" w:eastAsia="zh-CN"/>
        </w:rPr>
        <w:t>率鲜进沪</w:t>
      </w:r>
      <w:r>
        <w:rPr>
          <w:rFonts w:hint="eastAsia" w:hAnsi="方正仿宋_GBK" w:cs="方正仿宋_GBK"/>
          <w:snapToGrid/>
          <w:spacing w:val="0"/>
          <w:kern w:val="2"/>
          <w:sz w:val="32"/>
          <w:szCs w:val="32"/>
          <w:lang w:val="en-US" w:eastAsia="zh-CN"/>
        </w:rPr>
        <w:t>”“</w:t>
      </w:r>
      <w:r>
        <w:rPr>
          <w:rFonts w:hint="eastAsia" w:ascii="方正仿宋_GBK" w:hAnsi="方正仿宋_GBK" w:eastAsia="方正仿宋_GBK" w:cs="方正仿宋_GBK"/>
          <w:snapToGrid/>
          <w:spacing w:val="0"/>
          <w:kern w:val="2"/>
          <w:sz w:val="32"/>
          <w:szCs w:val="32"/>
          <w:lang w:val="en-US" w:eastAsia="zh-CN"/>
        </w:rPr>
        <w:t>供销大集</w:t>
      </w:r>
      <w:r>
        <w:rPr>
          <w:rFonts w:hint="eastAsia" w:hAnsi="方正仿宋_GBK" w:cs="方正仿宋_GBK"/>
          <w:snapToGrid/>
          <w:spacing w:val="0"/>
          <w:kern w:val="2"/>
          <w:sz w:val="32"/>
          <w:szCs w:val="32"/>
          <w:lang w:val="en-US" w:eastAsia="zh-CN"/>
        </w:rPr>
        <w:t>”</w:t>
      </w:r>
      <w:r>
        <w:rPr>
          <w:rFonts w:hint="eastAsia" w:ascii="方正仿宋_GBK" w:hAnsi="方正仿宋_GBK" w:eastAsia="方正仿宋_GBK" w:cs="方正仿宋_GBK"/>
          <w:snapToGrid/>
          <w:spacing w:val="0"/>
          <w:kern w:val="2"/>
          <w:sz w:val="32"/>
          <w:szCs w:val="32"/>
          <w:lang w:val="en-US" w:eastAsia="zh-CN"/>
        </w:rPr>
        <w:t>等展销品牌影响力，做亮</w:t>
      </w:r>
      <w:r>
        <w:rPr>
          <w:rFonts w:hint="eastAsia" w:hAnsi="方正仿宋_GBK" w:cs="方正仿宋_GBK"/>
          <w:snapToGrid/>
          <w:spacing w:val="0"/>
          <w:kern w:val="2"/>
          <w:sz w:val="32"/>
          <w:szCs w:val="32"/>
          <w:lang w:val="en-US" w:eastAsia="zh-CN"/>
        </w:rPr>
        <w:t>“</w:t>
      </w:r>
      <w:r>
        <w:rPr>
          <w:rFonts w:hint="eastAsia" w:ascii="方正仿宋_GBK" w:hAnsi="方正仿宋_GBK" w:eastAsia="方正仿宋_GBK" w:cs="方正仿宋_GBK"/>
          <w:snapToGrid/>
          <w:spacing w:val="0"/>
          <w:kern w:val="2"/>
          <w:sz w:val="32"/>
          <w:szCs w:val="32"/>
          <w:lang w:val="en-US" w:eastAsia="zh-CN"/>
        </w:rPr>
        <w:t>如意东方</w:t>
      </w:r>
      <w:r>
        <w:rPr>
          <w:rFonts w:hint="eastAsia" w:hAnsi="方正仿宋_GBK" w:cs="方正仿宋_GBK"/>
          <w:snapToGrid/>
          <w:spacing w:val="0"/>
          <w:kern w:val="2"/>
          <w:sz w:val="32"/>
          <w:szCs w:val="32"/>
          <w:lang w:val="en-US" w:eastAsia="zh-CN"/>
        </w:rPr>
        <w:t>”“</w:t>
      </w:r>
      <w:r>
        <w:rPr>
          <w:rFonts w:hint="eastAsia" w:ascii="方正仿宋_GBK" w:hAnsi="方正仿宋_GBK" w:eastAsia="方正仿宋_GBK" w:cs="方正仿宋_GBK"/>
          <w:snapToGrid/>
          <w:spacing w:val="0"/>
          <w:kern w:val="2"/>
          <w:sz w:val="32"/>
          <w:szCs w:val="32"/>
          <w:lang w:val="en-US" w:eastAsia="zh-CN"/>
        </w:rPr>
        <w:t>苏皋长寿</w:t>
      </w:r>
      <w:r>
        <w:rPr>
          <w:rFonts w:hint="eastAsia" w:hAnsi="方正仿宋_GBK" w:cs="方正仿宋_GBK"/>
          <w:snapToGrid/>
          <w:spacing w:val="0"/>
          <w:kern w:val="2"/>
          <w:sz w:val="32"/>
          <w:szCs w:val="32"/>
          <w:lang w:val="en-US" w:eastAsia="zh-CN"/>
        </w:rPr>
        <w:t>”“</w:t>
      </w:r>
      <w:r>
        <w:rPr>
          <w:rFonts w:hint="eastAsia" w:ascii="方正仿宋_GBK" w:hAnsi="方正仿宋_GBK" w:eastAsia="方正仿宋_GBK" w:cs="方正仿宋_GBK"/>
          <w:snapToGrid/>
          <w:spacing w:val="0"/>
          <w:kern w:val="2"/>
          <w:sz w:val="32"/>
          <w:szCs w:val="32"/>
          <w:lang w:val="en-US" w:eastAsia="zh-CN"/>
        </w:rPr>
        <w:t>鲜活海门</w:t>
      </w:r>
      <w:r>
        <w:rPr>
          <w:rFonts w:hint="eastAsia" w:hAnsi="方正仿宋_GBK" w:cs="方正仿宋_GBK"/>
          <w:snapToGrid/>
          <w:spacing w:val="0"/>
          <w:kern w:val="2"/>
          <w:sz w:val="32"/>
          <w:szCs w:val="32"/>
          <w:lang w:val="en-US" w:eastAsia="zh-CN"/>
        </w:rPr>
        <w:t>”</w:t>
      </w:r>
      <w:r>
        <w:rPr>
          <w:rFonts w:hint="eastAsia" w:ascii="方正仿宋_GBK" w:hAnsi="方正仿宋_GBK" w:eastAsia="方正仿宋_GBK" w:cs="方正仿宋_GBK"/>
          <w:snapToGrid/>
          <w:spacing w:val="0"/>
          <w:kern w:val="2"/>
          <w:sz w:val="32"/>
          <w:szCs w:val="32"/>
          <w:lang w:val="en-US" w:eastAsia="zh-CN"/>
        </w:rPr>
        <w:t>等区域品牌，整合全市各类优质农产品资源，拓宽我市地理标志产品、老字号等名特优农副产品销售渠道。三是促进电商服务发展。鼓励和支持大型电商平台参与农村电商配套设施建设，完善功能服务。分地区、产业开展对接活动，提升平台赋能乡村产业的效能。四是扩展电商供应网络。鼓励广大农户加入成体系、成组织的农村电商供给队伍，对农副产品进行模块化、规模化处理，注重兼顾以产品为中心和以用户为中心的农副产品双线销售模式。</w:t>
      </w:r>
    </w:p>
    <w:p w14:paraId="6B02FAD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632" w:firstLineChars="200"/>
        <w:jc w:val="both"/>
        <w:textAlignment w:val="baseline"/>
        <w:rPr>
          <w:rFonts w:hint="default" w:ascii="Times New Roman" w:hAnsi="Times New Roman" w:eastAsia="方正仿宋_GBK" w:cs="Times New Roman"/>
          <w:snapToGrid/>
          <w:spacing w:val="0"/>
          <w:kern w:val="0"/>
          <w:sz w:val="32"/>
          <w:szCs w:val="32"/>
          <w:lang w:val="en-US" w:eastAsia="zh-CN"/>
        </w:rPr>
      </w:pPr>
      <w:r>
        <w:rPr>
          <w:rFonts w:hint="default" w:ascii="Times New Roman" w:hAnsi="Times New Roman" w:eastAsia="方正仿宋_GBK" w:cs="Times New Roman"/>
          <w:snapToGrid/>
          <w:spacing w:val="0"/>
          <w:kern w:val="0"/>
          <w:sz w:val="32"/>
          <w:szCs w:val="32"/>
          <w:lang w:val="en-US" w:eastAsia="zh-CN"/>
        </w:rPr>
        <w:t>最后，感谢您对</w:t>
      </w:r>
      <w:r>
        <w:rPr>
          <w:rFonts w:hint="eastAsia" w:ascii="Times New Roman" w:hAnsi="Times New Roman" w:eastAsia="方正仿宋_GBK" w:cs="Times New Roman"/>
          <w:snapToGrid/>
          <w:spacing w:val="0"/>
          <w:kern w:val="0"/>
          <w:sz w:val="32"/>
          <w:szCs w:val="32"/>
          <w:lang w:val="en-US" w:eastAsia="zh-CN"/>
        </w:rPr>
        <w:t>我市</w:t>
      </w:r>
      <w:r>
        <w:rPr>
          <w:rFonts w:hint="default" w:ascii="Times New Roman" w:hAnsi="Times New Roman" w:eastAsia="方正仿宋_GBK" w:cs="Times New Roman"/>
          <w:snapToGrid/>
          <w:spacing w:val="0"/>
          <w:kern w:val="0"/>
          <w:sz w:val="32"/>
          <w:szCs w:val="32"/>
          <w:lang w:val="en-US" w:eastAsia="zh-CN"/>
        </w:rPr>
        <w:t>商务</w:t>
      </w:r>
      <w:r>
        <w:rPr>
          <w:rFonts w:hint="eastAsia" w:ascii="Times New Roman" w:hAnsi="Times New Roman" w:eastAsia="方正仿宋_GBK" w:cs="Times New Roman"/>
          <w:snapToGrid/>
          <w:spacing w:val="0"/>
          <w:kern w:val="0"/>
          <w:sz w:val="32"/>
          <w:szCs w:val="32"/>
          <w:lang w:val="en-US" w:eastAsia="zh-CN"/>
        </w:rPr>
        <w:t>事业</w:t>
      </w:r>
      <w:r>
        <w:rPr>
          <w:rFonts w:hint="default" w:ascii="Times New Roman" w:hAnsi="Times New Roman" w:eastAsia="方正仿宋_GBK" w:cs="Times New Roman"/>
          <w:snapToGrid/>
          <w:spacing w:val="0"/>
          <w:kern w:val="0"/>
          <w:sz w:val="32"/>
          <w:szCs w:val="32"/>
          <w:lang w:val="en-US" w:eastAsia="zh-CN"/>
        </w:rPr>
        <w:t>的关</w:t>
      </w:r>
      <w:r>
        <w:rPr>
          <w:rFonts w:hint="eastAsia" w:ascii="Times New Roman" w:hAnsi="Times New Roman" w:eastAsia="方正仿宋_GBK" w:cs="Times New Roman"/>
          <w:snapToGrid/>
          <w:spacing w:val="0"/>
          <w:kern w:val="0"/>
          <w:sz w:val="32"/>
          <w:szCs w:val="32"/>
          <w:lang w:val="en-US" w:eastAsia="zh-CN"/>
        </w:rPr>
        <w:t>心和</w:t>
      </w:r>
      <w:r>
        <w:rPr>
          <w:rFonts w:hint="default" w:ascii="Times New Roman" w:hAnsi="Times New Roman" w:eastAsia="方正仿宋_GBK" w:cs="Times New Roman"/>
          <w:snapToGrid/>
          <w:spacing w:val="0"/>
          <w:kern w:val="0"/>
          <w:sz w:val="32"/>
          <w:szCs w:val="32"/>
          <w:lang w:val="en-US" w:eastAsia="zh-CN"/>
        </w:rPr>
        <w:t>支持，恳请今后继续对商务工作给予批评指导。</w:t>
      </w:r>
    </w:p>
    <w:p w14:paraId="444A1C91">
      <w:pPr>
        <w:keepNext w:val="0"/>
        <w:keepLines w:val="0"/>
        <w:pageBreakBefore w:val="0"/>
        <w:kinsoku/>
        <w:wordWrap/>
        <w:overflowPunct/>
        <w:topLinePunct w:val="0"/>
        <w:autoSpaceDE/>
        <w:autoSpaceDN/>
        <w:bidi w:val="0"/>
        <w:adjustRightInd/>
        <w:snapToGrid/>
        <w:spacing w:line="560" w:lineRule="exact"/>
        <w:ind w:right="0" w:firstLine="632" w:firstLineChars="200"/>
        <w:jc w:val="both"/>
        <w:textAlignment w:val="auto"/>
        <w:rPr>
          <w:rFonts w:hint="default" w:ascii="Times New Roman" w:hAnsi="Times New Roman" w:eastAsia="方正仿宋_GBK" w:cs="Times New Roman"/>
          <w:snapToGrid/>
          <w:spacing w:val="0"/>
          <w:kern w:val="2"/>
          <w:sz w:val="32"/>
          <w:szCs w:val="32"/>
          <w:lang w:eastAsia="zh-CN"/>
        </w:rPr>
      </w:pPr>
    </w:p>
    <w:p w14:paraId="0FF8411B">
      <w:pPr>
        <w:keepNext w:val="0"/>
        <w:keepLines w:val="0"/>
        <w:pageBreakBefore w:val="0"/>
        <w:kinsoku/>
        <w:wordWrap/>
        <w:overflowPunct/>
        <w:topLinePunct w:val="0"/>
        <w:autoSpaceDE/>
        <w:autoSpaceDN/>
        <w:bidi w:val="0"/>
        <w:adjustRightInd/>
        <w:snapToGrid/>
        <w:spacing w:line="560" w:lineRule="exact"/>
        <w:ind w:right="0" w:firstLine="632" w:firstLineChars="200"/>
        <w:jc w:val="both"/>
        <w:textAlignment w:val="auto"/>
        <w:rPr>
          <w:rFonts w:hint="default" w:ascii="Times New Roman" w:hAnsi="Times New Roman" w:eastAsia="方正仿宋_GBK" w:cs="Times New Roman"/>
          <w:snapToGrid/>
          <w:spacing w:val="0"/>
          <w:kern w:val="2"/>
          <w:sz w:val="32"/>
          <w:szCs w:val="32"/>
          <w:lang w:eastAsia="zh-CN"/>
        </w:rPr>
      </w:pPr>
    </w:p>
    <w:p w14:paraId="460329DC">
      <w:pPr>
        <w:keepNext w:val="0"/>
        <w:keepLines w:val="0"/>
        <w:pageBreakBefore w:val="0"/>
        <w:kinsoku/>
        <w:wordWrap/>
        <w:overflowPunct/>
        <w:topLinePunct w:val="0"/>
        <w:autoSpaceDE/>
        <w:autoSpaceDN/>
        <w:bidi w:val="0"/>
        <w:adjustRightInd/>
        <w:snapToGrid/>
        <w:spacing w:line="560" w:lineRule="exact"/>
        <w:ind w:right="0" w:firstLine="632" w:firstLineChars="200"/>
        <w:jc w:val="both"/>
        <w:textAlignment w:val="auto"/>
        <w:rPr>
          <w:rFonts w:hint="default" w:ascii="Times New Roman" w:hAnsi="Times New Roman" w:eastAsia="方正仿宋_GBK" w:cs="Times New Roman"/>
          <w:snapToGrid/>
          <w:spacing w:val="0"/>
          <w:kern w:val="2"/>
          <w:sz w:val="32"/>
          <w:szCs w:val="32"/>
          <w:lang w:eastAsia="zh-CN"/>
        </w:rPr>
      </w:pPr>
    </w:p>
    <w:p w14:paraId="768610D5">
      <w:pPr>
        <w:keepNext w:val="0"/>
        <w:keepLines w:val="0"/>
        <w:pageBreakBefore w:val="0"/>
        <w:kinsoku/>
        <w:wordWrap/>
        <w:overflowPunct/>
        <w:topLinePunct w:val="0"/>
        <w:autoSpaceDE/>
        <w:autoSpaceDN/>
        <w:bidi w:val="0"/>
        <w:adjustRightInd/>
        <w:snapToGrid/>
        <w:spacing w:line="560" w:lineRule="exact"/>
        <w:ind w:right="0" w:firstLine="5688" w:firstLineChars="1800"/>
        <w:jc w:val="both"/>
        <w:textAlignment w:val="auto"/>
        <w:rPr>
          <w:rFonts w:hint="default" w:ascii="Times New Roman" w:hAnsi="Times New Roman" w:eastAsia="方正仿宋_GBK" w:cs="Times New Roman"/>
          <w:snapToGrid/>
          <w:spacing w:val="0"/>
          <w:kern w:val="2"/>
          <w:sz w:val="32"/>
          <w:szCs w:val="32"/>
          <w:lang w:eastAsia="zh-CN"/>
        </w:rPr>
      </w:pPr>
      <w:r>
        <w:rPr>
          <w:rFonts w:hint="default" w:ascii="Times New Roman" w:hAnsi="Times New Roman" w:eastAsia="方正仿宋_GBK" w:cs="Times New Roman"/>
          <w:snapToGrid/>
          <w:spacing w:val="0"/>
          <w:kern w:val="2"/>
          <w:sz w:val="32"/>
          <w:szCs w:val="32"/>
          <w:lang w:eastAsia="zh-CN"/>
        </w:rPr>
        <w:t>南通市商务局</w:t>
      </w:r>
    </w:p>
    <w:p w14:paraId="73D91AB6">
      <w:pPr>
        <w:keepNext w:val="0"/>
        <w:keepLines w:val="0"/>
        <w:pageBreakBefore w:val="0"/>
        <w:kinsoku/>
        <w:wordWrap/>
        <w:overflowPunct/>
        <w:topLinePunct w:val="0"/>
        <w:autoSpaceDE/>
        <w:autoSpaceDN/>
        <w:bidi w:val="0"/>
        <w:adjustRightInd/>
        <w:snapToGrid/>
        <w:spacing w:line="560" w:lineRule="exact"/>
        <w:ind w:left="0" w:leftChars="0" w:right="0" w:firstLine="5518" w:firstLineChars="1746"/>
        <w:jc w:val="both"/>
        <w:textAlignment w:val="auto"/>
        <w:rPr>
          <w:rFonts w:hint="default" w:ascii="Times New Roman" w:hAnsi="Times New Roman" w:eastAsia="方正仿宋_GBK" w:cs="Times New Roman"/>
          <w:snapToGrid/>
          <w:spacing w:val="0"/>
          <w:kern w:val="2"/>
          <w:sz w:val="32"/>
          <w:szCs w:val="32"/>
          <w:lang w:eastAsia="zh-CN"/>
        </w:rPr>
      </w:pPr>
      <w:r>
        <w:rPr>
          <w:rFonts w:hint="default" w:ascii="Times New Roman" w:hAnsi="Times New Roman" w:eastAsia="方正仿宋_GBK" w:cs="Times New Roman"/>
          <w:snapToGrid/>
          <w:spacing w:val="0"/>
          <w:kern w:val="2"/>
          <w:sz w:val="32"/>
          <w:szCs w:val="32"/>
          <w:lang w:val="en-US" w:eastAsia="zh-CN"/>
        </w:rPr>
        <w:t>202</w:t>
      </w:r>
      <w:r>
        <w:rPr>
          <w:rFonts w:hint="eastAsia" w:ascii="Times New Roman" w:hAnsi="Times New Roman" w:eastAsia="方正仿宋_GBK" w:cs="Times New Roman"/>
          <w:snapToGrid/>
          <w:spacing w:val="0"/>
          <w:kern w:val="2"/>
          <w:sz w:val="32"/>
          <w:szCs w:val="32"/>
          <w:lang w:val="en-US" w:eastAsia="zh-CN"/>
        </w:rPr>
        <w:t>4</w:t>
      </w:r>
      <w:r>
        <w:rPr>
          <w:rFonts w:hint="default" w:ascii="Times New Roman" w:hAnsi="Times New Roman" w:eastAsia="方正仿宋_GBK" w:cs="Times New Roman"/>
          <w:snapToGrid/>
          <w:spacing w:val="0"/>
          <w:kern w:val="2"/>
          <w:sz w:val="32"/>
          <w:szCs w:val="32"/>
          <w:lang w:eastAsia="zh-CN"/>
        </w:rPr>
        <w:t>年</w:t>
      </w:r>
      <w:r>
        <w:rPr>
          <w:rFonts w:hint="eastAsia" w:ascii="Times New Roman" w:hAnsi="Times New Roman" w:cs="Times New Roman"/>
          <w:snapToGrid/>
          <w:spacing w:val="0"/>
          <w:kern w:val="2"/>
          <w:sz w:val="32"/>
          <w:szCs w:val="32"/>
          <w:lang w:val="en-US" w:eastAsia="zh-CN"/>
        </w:rPr>
        <w:t>9</w:t>
      </w:r>
      <w:r>
        <w:rPr>
          <w:rFonts w:hint="default" w:ascii="Times New Roman" w:hAnsi="Times New Roman" w:eastAsia="方正仿宋_GBK" w:cs="Times New Roman"/>
          <w:snapToGrid/>
          <w:spacing w:val="0"/>
          <w:kern w:val="2"/>
          <w:sz w:val="32"/>
          <w:szCs w:val="32"/>
          <w:lang w:eastAsia="zh-CN"/>
        </w:rPr>
        <w:t>月</w:t>
      </w:r>
      <w:r>
        <w:rPr>
          <w:rFonts w:hint="eastAsia" w:ascii="Times New Roman" w:hAnsi="Times New Roman" w:cs="Times New Roman"/>
          <w:snapToGrid/>
          <w:spacing w:val="0"/>
          <w:kern w:val="2"/>
          <w:sz w:val="32"/>
          <w:szCs w:val="32"/>
          <w:lang w:val="en-US" w:eastAsia="zh-CN"/>
        </w:rPr>
        <w:t>3</w:t>
      </w:r>
      <w:r>
        <w:rPr>
          <w:rFonts w:hint="default" w:ascii="Times New Roman" w:hAnsi="Times New Roman" w:eastAsia="方正仿宋_GBK" w:cs="Times New Roman"/>
          <w:snapToGrid/>
          <w:spacing w:val="0"/>
          <w:kern w:val="2"/>
          <w:sz w:val="32"/>
          <w:szCs w:val="32"/>
          <w:lang w:eastAsia="zh-CN"/>
        </w:rPr>
        <w:t>日</w:t>
      </w:r>
    </w:p>
    <w:p w14:paraId="2DD9E16A">
      <w:pPr>
        <w:keepNext w:val="0"/>
        <w:keepLines w:val="0"/>
        <w:pageBreakBefore w:val="0"/>
        <w:kinsoku/>
        <w:wordWrap/>
        <w:overflowPunct/>
        <w:topLinePunct w:val="0"/>
        <w:autoSpaceDE/>
        <w:autoSpaceDN/>
        <w:bidi w:val="0"/>
        <w:adjustRightInd/>
        <w:snapToGrid/>
        <w:spacing w:line="560" w:lineRule="exact"/>
        <w:ind w:left="0" w:leftChars="0" w:right="0" w:firstLine="0" w:firstLineChars="0"/>
        <w:jc w:val="both"/>
        <w:textAlignment w:val="auto"/>
        <w:rPr>
          <w:rFonts w:hint="default" w:ascii="Times New Roman" w:hAnsi="Times New Roman" w:eastAsia="方正仿宋_GBK" w:cs="Times New Roman"/>
          <w:snapToGrid/>
          <w:spacing w:val="0"/>
          <w:kern w:val="2"/>
          <w:sz w:val="32"/>
          <w:szCs w:val="32"/>
          <w:lang w:eastAsia="zh-CN"/>
        </w:rPr>
      </w:pPr>
    </w:p>
    <w:p w14:paraId="3DE676BB">
      <w:pPr>
        <w:keepNext w:val="0"/>
        <w:keepLines w:val="0"/>
        <w:pageBreakBefore w:val="0"/>
        <w:kinsoku/>
        <w:wordWrap/>
        <w:overflowPunct/>
        <w:topLinePunct w:val="0"/>
        <w:autoSpaceDE/>
        <w:autoSpaceDN/>
        <w:bidi w:val="0"/>
        <w:adjustRightInd/>
        <w:snapToGrid/>
        <w:spacing w:line="560" w:lineRule="exact"/>
        <w:ind w:left="0" w:leftChars="0" w:right="0" w:firstLine="0" w:firstLineChars="0"/>
        <w:jc w:val="both"/>
        <w:textAlignment w:val="auto"/>
        <w:rPr>
          <w:rFonts w:hint="default" w:ascii="Times New Roman" w:hAnsi="Times New Roman" w:eastAsia="方正仿宋_GBK" w:cs="Times New Roman"/>
          <w:snapToGrid/>
          <w:spacing w:val="0"/>
          <w:kern w:val="2"/>
          <w:sz w:val="32"/>
          <w:szCs w:val="32"/>
          <w:lang w:eastAsia="zh-CN"/>
        </w:rPr>
      </w:pPr>
    </w:p>
    <w:p w14:paraId="77A02010">
      <w:pPr>
        <w:keepNext w:val="0"/>
        <w:keepLines w:val="0"/>
        <w:pageBreakBefore w:val="0"/>
        <w:kinsoku/>
        <w:wordWrap/>
        <w:overflowPunct/>
        <w:topLinePunct w:val="0"/>
        <w:autoSpaceDE/>
        <w:autoSpaceDN/>
        <w:bidi w:val="0"/>
        <w:adjustRightInd/>
        <w:snapToGrid/>
        <w:spacing w:line="560" w:lineRule="exact"/>
        <w:ind w:left="0" w:leftChars="0" w:right="0" w:firstLine="0" w:firstLineChars="0"/>
        <w:jc w:val="both"/>
        <w:textAlignment w:val="auto"/>
        <w:rPr>
          <w:rFonts w:hint="default" w:ascii="Times New Roman" w:hAnsi="Times New Roman" w:eastAsia="方正仿宋_GBK" w:cs="Times New Roman"/>
          <w:snapToGrid/>
          <w:spacing w:val="0"/>
          <w:kern w:val="2"/>
          <w:sz w:val="32"/>
          <w:szCs w:val="32"/>
          <w:lang w:eastAsia="zh-CN"/>
        </w:rPr>
      </w:pPr>
    </w:p>
    <w:p w14:paraId="2AAE0A7F">
      <w:pPr>
        <w:keepNext w:val="0"/>
        <w:keepLines w:val="0"/>
        <w:pageBreakBefore w:val="0"/>
        <w:kinsoku/>
        <w:wordWrap/>
        <w:overflowPunct/>
        <w:topLinePunct w:val="0"/>
        <w:autoSpaceDE/>
        <w:autoSpaceDN/>
        <w:bidi w:val="0"/>
        <w:adjustRightInd/>
        <w:snapToGrid/>
        <w:spacing w:line="560" w:lineRule="exact"/>
        <w:ind w:left="0" w:leftChars="0" w:right="0" w:firstLine="0" w:firstLineChars="0"/>
        <w:jc w:val="both"/>
        <w:textAlignment w:val="auto"/>
        <w:rPr>
          <w:rFonts w:hint="default" w:ascii="Times New Roman" w:hAnsi="Times New Roman" w:eastAsia="方正仿宋_GBK" w:cs="Times New Roman"/>
          <w:snapToGrid/>
          <w:spacing w:val="0"/>
          <w:kern w:val="2"/>
          <w:sz w:val="32"/>
          <w:szCs w:val="32"/>
          <w:lang w:eastAsia="zh-CN"/>
        </w:rPr>
      </w:pPr>
    </w:p>
    <w:p w14:paraId="50F57E89">
      <w:pPr>
        <w:keepNext w:val="0"/>
        <w:keepLines w:val="0"/>
        <w:pageBreakBefore w:val="0"/>
        <w:kinsoku/>
        <w:wordWrap/>
        <w:overflowPunct/>
        <w:topLinePunct w:val="0"/>
        <w:autoSpaceDE/>
        <w:autoSpaceDN/>
        <w:bidi w:val="0"/>
        <w:adjustRightInd/>
        <w:snapToGrid/>
        <w:spacing w:line="560" w:lineRule="exact"/>
        <w:ind w:left="0" w:leftChars="0" w:right="0" w:firstLine="0" w:firstLineChars="0"/>
        <w:jc w:val="both"/>
        <w:textAlignment w:val="auto"/>
        <w:rPr>
          <w:rFonts w:hint="default" w:ascii="Times New Roman" w:hAnsi="Times New Roman" w:eastAsia="方正仿宋_GBK" w:cs="Times New Roman"/>
          <w:snapToGrid/>
          <w:spacing w:val="0"/>
          <w:kern w:val="2"/>
          <w:sz w:val="32"/>
          <w:szCs w:val="32"/>
          <w:lang w:eastAsia="zh-CN"/>
        </w:rPr>
      </w:pPr>
    </w:p>
    <w:p w14:paraId="684F440B">
      <w:pPr>
        <w:keepNext w:val="0"/>
        <w:keepLines w:val="0"/>
        <w:pageBreakBefore w:val="0"/>
        <w:kinsoku/>
        <w:wordWrap/>
        <w:overflowPunct/>
        <w:topLinePunct w:val="0"/>
        <w:autoSpaceDE/>
        <w:autoSpaceDN/>
        <w:bidi w:val="0"/>
        <w:adjustRightInd/>
        <w:snapToGrid/>
        <w:spacing w:line="560" w:lineRule="exact"/>
        <w:ind w:left="0" w:leftChars="0" w:right="0" w:firstLine="0" w:firstLineChars="0"/>
        <w:jc w:val="both"/>
        <w:textAlignment w:val="auto"/>
        <w:rPr>
          <w:rFonts w:hint="default" w:ascii="Times New Roman" w:hAnsi="Times New Roman" w:eastAsia="方正仿宋_GBK" w:cs="Times New Roman"/>
          <w:snapToGrid/>
          <w:spacing w:val="0"/>
          <w:kern w:val="2"/>
          <w:sz w:val="32"/>
          <w:szCs w:val="32"/>
          <w:lang w:eastAsia="zh-CN"/>
        </w:rPr>
      </w:pPr>
    </w:p>
    <w:p w14:paraId="493D47A8">
      <w:pPr>
        <w:keepNext w:val="0"/>
        <w:keepLines w:val="0"/>
        <w:pageBreakBefore w:val="0"/>
        <w:kinsoku/>
        <w:wordWrap/>
        <w:overflowPunct/>
        <w:topLinePunct w:val="0"/>
        <w:autoSpaceDE/>
        <w:autoSpaceDN/>
        <w:bidi w:val="0"/>
        <w:adjustRightInd/>
        <w:snapToGrid/>
        <w:spacing w:line="560" w:lineRule="exact"/>
        <w:ind w:left="0" w:leftChars="0" w:right="0" w:firstLine="0" w:firstLineChars="0"/>
        <w:jc w:val="both"/>
        <w:textAlignment w:val="auto"/>
        <w:rPr>
          <w:rFonts w:hint="default" w:ascii="Times New Roman" w:hAnsi="Times New Roman" w:eastAsia="方正仿宋_GBK" w:cs="Times New Roman"/>
          <w:snapToGrid/>
          <w:spacing w:val="0"/>
          <w:kern w:val="2"/>
          <w:sz w:val="32"/>
          <w:szCs w:val="32"/>
          <w:lang w:eastAsia="zh-CN"/>
        </w:rPr>
      </w:pPr>
    </w:p>
    <w:p w14:paraId="4A654DF4">
      <w:pPr>
        <w:keepNext w:val="0"/>
        <w:keepLines w:val="0"/>
        <w:pageBreakBefore w:val="0"/>
        <w:kinsoku/>
        <w:wordWrap/>
        <w:overflowPunct/>
        <w:topLinePunct w:val="0"/>
        <w:autoSpaceDE/>
        <w:autoSpaceDN/>
        <w:bidi w:val="0"/>
        <w:adjustRightInd/>
        <w:snapToGrid/>
        <w:spacing w:line="560" w:lineRule="exact"/>
        <w:ind w:left="0" w:leftChars="0" w:right="0" w:firstLine="0" w:firstLineChars="0"/>
        <w:jc w:val="both"/>
        <w:textAlignment w:val="auto"/>
        <w:rPr>
          <w:rFonts w:hint="default" w:ascii="Times New Roman" w:hAnsi="Times New Roman" w:eastAsia="方正仿宋_GBK" w:cs="Times New Roman"/>
          <w:snapToGrid/>
          <w:spacing w:val="0"/>
          <w:kern w:val="2"/>
          <w:sz w:val="32"/>
          <w:szCs w:val="32"/>
          <w:lang w:eastAsia="zh-CN"/>
        </w:rPr>
      </w:pPr>
    </w:p>
    <w:p w14:paraId="6061D109">
      <w:pPr>
        <w:keepNext w:val="0"/>
        <w:keepLines w:val="0"/>
        <w:pageBreakBefore w:val="0"/>
        <w:kinsoku/>
        <w:wordWrap/>
        <w:overflowPunct/>
        <w:topLinePunct w:val="0"/>
        <w:autoSpaceDE/>
        <w:autoSpaceDN/>
        <w:bidi w:val="0"/>
        <w:adjustRightInd/>
        <w:snapToGrid/>
        <w:spacing w:line="560" w:lineRule="exact"/>
        <w:ind w:left="0" w:leftChars="0" w:right="0" w:firstLine="0" w:firstLineChars="0"/>
        <w:jc w:val="both"/>
        <w:textAlignment w:val="auto"/>
        <w:rPr>
          <w:rFonts w:hint="default" w:ascii="Times New Roman" w:hAnsi="Times New Roman" w:eastAsia="方正仿宋_GBK" w:cs="Times New Roman"/>
          <w:snapToGrid/>
          <w:spacing w:val="0"/>
          <w:kern w:val="2"/>
          <w:sz w:val="32"/>
          <w:szCs w:val="32"/>
          <w:lang w:eastAsia="zh-CN"/>
        </w:rPr>
      </w:pPr>
      <w:r>
        <w:rPr>
          <w:rFonts w:hint="default" w:ascii="Times New Roman" w:hAnsi="Times New Roman" w:eastAsia="方正仿宋_GBK" w:cs="Times New Roman"/>
          <w:snapToGrid/>
          <w:spacing w:val="0"/>
          <w:kern w:val="2"/>
          <w:sz w:val="32"/>
          <w:szCs w:val="32"/>
          <w:lang w:eastAsia="zh-CN"/>
        </w:rPr>
        <w:t>联 系 人：丁</w:t>
      </w:r>
      <w:r>
        <w:rPr>
          <w:rFonts w:hint="eastAsia" w:ascii="Times New Roman" w:hAnsi="Times New Roman" w:cs="Times New Roman"/>
          <w:snapToGrid/>
          <w:spacing w:val="0"/>
          <w:kern w:val="2"/>
          <w:sz w:val="32"/>
          <w:szCs w:val="32"/>
          <w:lang w:val="en-US" w:eastAsia="zh-CN"/>
        </w:rPr>
        <w:t xml:space="preserve">  </w:t>
      </w:r>
      <w:bookmarkStart w:id="20" w:name="_GoBack"/>
      <w:bookmarkEnd w:id="20"/>
      <w:r>
        <w:rPr>
          <w:rFonts w:hint="default" w:ascii="Times New Roman" w:hAnsi="Times New Roman" w:eastAsia="方正仿宋_GBK" w:cs="Times New Roman"/>
          <w:snapToGrid/>
          <w:spacing w:val="0"/>
          <w:kern w:val="2"/>
          <w:sz w:val="32"/>
          <w:szCs w:val="32"/>
          <w:lang w:eastAsia="zh-CN"/>
        </w:rPr>
        <w:t>磊</w:t>
      </w:r>
    </w:p>
    <w:p w14:paraId="439ADB8B">
      <w:pPr>
        <w:keepNext w:val="0"/>
        <w:keepLines w:val="0"/>
        <w:pageBreakBefore w:val="0"/>
        <w:kinsoku/>
        <w:wordWrap/>
        <w:overflowPunct/>
        <w:topLinePunct w:val="0"/>
        <w:autoSpaceDE/>
        <w:autoSpaceDN/>
        <w:bidi w:val="0"/>
        <w:adjustRightInd/>
        <w:snapToGrid/>
        <w:spacing w:line="560" w:lineRule="exact"/>
        <w:ind w:left="0" w:leftChars="0" w:right="0" w:firstLine="0" w:firstLineChars="0"/>
        <w:jc w:val="both"/>
        <w:textAlignment w:val="auto"/>
        <w:rPr>
          <w:rFonts w:hint="default" w:ascii="Times New Roman" w:hAnsi="Times New Roman" w:eastAsia="方正仿宋_GBK" w:cs="Times New Roman"/>
          <w:snapToGrid/>
          <w:spacing w:val="0"/>
          <w:kern w:val="2"/>
          <w:sz w:val="32"/>
          <w:szCs w:val="32"/>
          <w:lang w:eastAsia="zh-CN"/>
        </w:rPr>
      </w:pPr>
      <w:r>
        <w:rPr>
          <w:rFonts w:hint="default" w:ascii="Times New Roman" w:hAnsi="Times New Roman" w:eastAsia="方正仿宋_GBK" w:cs="Times New Roman"/>
          <w:snapToGrid/>
          <w:spacing w:val="0"/>
          <w:kern w:val="2"/>
          <w:sz w:val="32"/>
          <w:szCs w:val="32"/>
          <w:lang w:eastAsia="zh-CN"/>
        </w:rPr>
        <w:t>联系电话：</w:t>
      </w:r>
      <w:r>
        <w:rPr>
          <w:rFonts w:hint="default" w:ascii="Times New Roman" w:hAnsi="Times New Roman" w:eastAsia="方正仿宋_GBK" w:cs="Times New Roman"/>
          <w:snapToGrid/>
          <w:spacing w:val="0"/>
          <w:kern w:val="2"/>
          <w:sz w:val="32"/>
          <w:szCs w:val="32"/>
          <w:lang w:val="en-US" w:eastAsia="zh-CN"/>
        </w:rPr>
        <w:t>85115288</w:t>
      </w:r>
    </w:p>
    <w:p w14:paraId="4EAEB0C4">
      <w:pPr>
        <w:keepNext w:val="0"/>
        <w:keepLines w:val="0"/>
        <w:pageBreakBefore w:val="0"/>
        <w:kinsoku/>
        <w:wordWrap/>
        <w:overflowPunct/>
        <w:topLinePunct w:val="0"/>
        <w:autoSpaceDE/>
        <w:autoSpaceDN/>
        <w:bidi w:val="0"/>
        <w:adjustRightInd/>
        <w:snapToGrid/>
        <w:spacing w:line="560" w:lineRule="exact"/>
        <w:ind w:left="0" w:leftChars="0" w:right="0" w:firstLine="0" w:firstLineChars="0"/>
        <w:jc w:val="both"/>
        <w:textAlignment w:val="auto"/>
        <w:rPr>
          <w:rFonts w:hint="eastAsia"/>
          <w:b/>
          <w:spacing w:val="0"/>
          <w:sz w:val="44"/>
          <w:szCs w:val="44"/>
          <w:lang w:eastAsia="zh-CN"/>
        </w:rPr>
      </w:pPr>
      <w:r>
        <w:rPr>
          <w:rFonts w:hint="default" w:ascii="Times New Roman" w:hAnsi="Times New Roman" w:eastAsia="方正仿宋_GBK" w:cs="Times New Roman"/>
          <w:snapToGrid/>
          <w:spacing w:val="0"/>
          <w:kern w:val="2"/>
          <w:sz w:val="32"/>
          <w:szCs w:val="32"/>
          <w:lang w:eastAsia="zh-CN"/>
        </w:rPr>
        <w:t>抄    送：</w:t>
      </w:r>
      <w:r>
        <w:rPr>
          <w:rFonts w:hint="eastAsia" w:ascii="Times New Roman" w:hAnsi="Times New Roman" w:eastAsia="方正仿宋_GBK" w:cs="Times New Roman"/>
          <w:snapToGrid/>
          <w:spacing w:val="0"/>
          <w:kern w:val="2"/>
          <w:sz w:val="32"/>
          <w:szCs w:val="32"/>
          <w:lang w:eastAsia="zh-CN"/>
        </w:rPr>
        <w:t>市政协提案委、市政府办公室</w:t>
      </w:r>
    </w:p>
    <w:sectPr>
      <w:headerReference r:id="rId5" w:type="first"/>
      <w:footerReference r:id="rId8" w:type="first"/>
      <w:footerReference r:id="rId6" w:type="default"/>
      <w:footerReference r:id="rId7" w:type="even"/>
      <w:pgSz w:w="11906" w:h="16838"/>
      <w:pgMar w:top="1814" w:right="1531" w:bottom="1985" w:left="1531" w:header="720" w:footer="1474" w:gutter="0"/>
      <w:paperSrc w:first="15" w:other="15"/>
      <w:pgNumType w:start="1"/>
      <w:cols w:space="720" w:num="1"/>
      <w:titlePg/>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Book Antiqua">
    <w:panose1 w:val="02040602050305030304"/>
    <w:charset w:val="00"/>
    <w:family w:val="roman"/>
    <w:pitch w:val="default"/>
    <w:sig w:usb0="00000287" w:usb1="00000000" w:usb2="00000000" w:usb3="00000000" w:csb0="2000009F" w:csb1="DFD70000"/>
  </w:font>
  <w:font w:name="汉鼎简大宋">
    <w:altName w:val="宋体"/>
    <w:panose1 w:val="02010609010101010101"/>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汉鼎简仿宋">
    <w:altName w:val="宋体"/>
    <w:panose1 w:val="0201060901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大标宋简体">
    <w:panose1 w:val="02010601030101010101"/>
    <w:charset w:val="86"/>
    <w:family w:val="script"/>
    <w:pitch w:val="default"/>
    <w:sig w:usb0="00000001" w:usb1="080E0000" w:usb2="00000000" w:usb3="00000000" w:csb0="00040000" w:csb1="00000000"/>
  </w:font>
  <w:font w:name="汉仪颜楷W">
    <w:panose1 w:val="00020600040101010101"/>
    <w:charset w:val="86"/>
    <w:family w:val="auto"/>
    <w:pitch w:val="default"/>
    <w:sig w:usb0="800000EF" w:usb1="3A417C9A" w:usb2="00000016" w:usb3="00000000" w:csb0="003E009F" w:csb1="00000000"/>
  </w:font>
  <w:font w:name="方正书宋_GBK">
    <w:panose1 w:val="03000509000000000000"/>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汉仪颜楷简">
    <w:panose1 w:val="00020600040101010101"/>
    <w:charset w:val="86"/>
    <w:family w:val="auto"/>
    <w:pitch w:val="default"/>
    <w:sig w:usb0="800000EF" w:usb1="0A417C9A" w:usb2="00000016" w:usb3="00000000" w:csb0="0004009F" w:csb1="00000000"/>
  </w:font>
  <w:font w:name="微软雅黑">
    <w:panose1 w:val="020B0503020204020204"/>
    <w:charset w:val="86"/>
    <w:family w:val="auto"/>
    <w:pitch w:val="default"/>
    <w:sig w:usb0="80000287" w:usb1="280F3C52"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2ED5A">
    <w:pPr>
      <w:pStyle w:val="6"/>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14AA">
    <w:pPr>
      <w:pStyle w:val="6"/>
      <w:ind w:right="560"/>
      <w:jc w:val="both"/>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13957">
    <w:pPr>
      <w:pStyle w:val="16"/>
      <w:snapToGrid w:val="0"/>
      <w:spacing w:after="120" w:line="120" w:lineRule="atLeast"/>
      <w:ind w:left="-57" w:right="-57"/>
      <w:rPr>
        <w:rFonts w:ascii="宋体"/>
      </w:rPr>
    </w:pPr>
    <w:bookmarkStart w:id="19" w:name="_1081337396"/>
    <w:bookmarkEnd w:id="19"/>
    <w:r>
      <w:rPr>
        <w:rFonts w:ascii="宋体" w:hAnsi="汉鼎简仿宋"/>
      </w:rPr>
      <w:object>
        <v:shape id="_x0000_i1025" o:spt="75" type="#_x0000_t75" style="height:6pt;width:445.15pt;" o:ole="t" fillcolor="#6D6D6D" filled="f" stroked="f" coordsize="21600,21600">
          <v:path/>
          <v:fill on="f" alignshape="1" focussize="0,0"/>
          <v:stroke on="f"/>
          <v:imagedata r:id="rId2" o:title=""/>
          <o:lock v:ext="edit" aspectratio="t"/>
          <w10:wrap type="none"/>
          <w10:anchorlock/>
        </v:shape>
        <o:OLEObject Type="Embed" ProgID="Word.Picture.8" ShapeID="_x0000_i1025" DrawAspect="Content" ObjectID="_1468075725" r:id="rId1">
          <o:LockedField>false</o:LockedField>
        </o:OLEObject>
      </w:obje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23C9A">
    <w:pPr>
      <w:keepNext w:val="0"/>
      <w:keepLines w:val="0"/>
      <w:pageBreakBefore w:val="0"/>
      <w:widowControl w:val="0"/>
      <w:kinsoku/>
      <w:wordWrap/>
      <w:overflowPunct/>
      <w:topLinePunct w:val="0"/>
      <w:bidi w:val="0"/>
      <w:adjustRightInd/>
      <w:snapToGrid w:val="0"/>
      <w:spacing w:line="440" w:lineRule="exact"/>
      <w:ind w:firstLine="624"/>
      <w:jc w:val="right"/>
      <w:textAlignment w:val="auto"/>
      <w:rPr>
        <w:rFonts w:hint="eastAsia" w:ascii="方正黑体_GBK" w:hAnsi="方正黑体_GBK" w:eastAsia="方正黑体_GBK" w:cs="方正黑体_GBK"/>
        <w:snapToGrid/>
        <w:sz w:val="32"/>
        <w:szCs w:val="32"/>
        <w:lang w:val="en-US" w:eastAsia="zh-CN"/>
      </w:rPr>
    </w:pPr>
    <w:r>
      <w:rPr>
        <w:rFonts w:hint="eastAsia" w:ascii="方正黑体_GBK" w:hAnsi="方正黑体_GBK" w:eastAsia="方正黑体_GBK" w:cs="方正黑体_GBK"/>
        <w:snapToGrid/>
        <w:sz w:val="32"/>
        <w:szCs w:val="32"/>
        <w:lang w:val="en-US" w:eastAsia="zh-CN"/>
      </w:rPr>
      <w:t>A</w:t>
    </w:r>
  </w:p>
  <w:p w14:paraId="70EE8C41">
    <w:pPr>
      <w:keepNext w:val="0"/>
      <w:keepLines w:val="0"/>
      <w:pageBreakBefore w:val="0"/>
      <w:widowControl w:val="0"/>
      <w:kinsoku/>
      <w:wordWrap/>
      <w:overflowPunct/>
      <w:topLinePunct w:val="0"/>
      <w:bidi w:val="0"/>
      <w:adjustRightInd/>
      <w:snapToGrid w:val="0"/>
      <w:spacing w:line="440" w:lineRule="exact"/>
      <w:ind w:firstLine="624"/>
      <w:jc w:val="right"/>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napToGrid/>
        <w:sz w:val="32"/>
        <w:szCs w:val="32"/>
        <w:lang w:eastAsia="zh-CN"/>
      </w:rPr>
      <w:t>公开</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2Y5YmI3ODY2MDc0ZDkyZGJhYWU3NzM0ZGIzNjRmYzMifQ=="/>
  </w:docVars>
  <w:rsids>
    <w:rsidRoot w:val="48CD3750"/>
    <w:rsid w:val="000A08E7"/>
    <w:rsid w:val="0011031D"/>
    <w:rsid w:val="00224CEE"/>
    <w:rsid w:val="002E5B14"/>
    <w:rsid w:val="00483704"/>
    <w:rsid w:val="0064023B"/>
    <w:rsid w:val="0068424F"/>
    <w:rsid w:val="00765A10"/>
    <w:rsid w:val="00786A63"/>
    <w:rsid w:val="007E25B0"/>
    <w:rsid w:val="009568CF"/>
    <w:rsid w:val="00982475"/>
    <w:rsid w:val="00993108"/>
    <w:rsid w:val="00A36005"/>
    <w:rsid w:val="00B61886"/>
    <w:rsid w:val="00BB3630"/>
    <w:rsid w:val="00CC3ECD"/>
    <w:rsid w:val="00D41A24"/>
    <w:rsid w:val="00E00085"/>
    <w:rsid w:val="00E40CBC"/>
    <w:rsid w:val="00ED25D5"/>
    <w:rsid w:val="00ED687C"/>
    <w:rsid w:val="00F47B5B"/>
    <w:rsid w:val="1E5063A1"/>
    <w:rsid w:val="28267917"/>
    <w:rsid w:val="316F4EA8"/>
    <w:rsid w:val="330B5ED8"/>
    <w:rsid w:val="36201528"/>
    <w:rsid w:val="37E6581D"/>
    <w:rsid w:val="39BA2D80"/>
    <w:rsid w:val="3B6B264B"/>
    <w:rsid w:val="4440141F"/>
    <w:rsid w:val="48CD3750"/>
    <w:rsid w:val="50526B81"/>
    <w:rsid w:val="51342049"/>
    <w:rsid w:val="5C407CBB"/>
    <w:rsid w:val="6BDE7808"/>
    <w:rsid w:val="72201EA6"/>
    <w:rsid w:val="783D5864"/>
    <w:rsid w:val="7E4E04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autoSpaceDE w:val="0"/>
      <w:autoSpaceDN w:val="0"/>
      <w:snapToGrid w:val="0"/>
      <w:spacing w:line="590" w:lineRule="atLeast"/>
      <w:ind w:firstLine="624"/>
      <w:jc w:val="both"/>
    </w:pPr>
    <w:rPr>
      <w:rFonts w:ascii="方正仿宋_GBK" w:hAnsi="Calibri"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paragraph" w:styleId="3">
    <w:name w:val="heading 2"/>
    <w:basedOn w:val="1"/>
    <w:next w:val="1"/>
    <w:qFormat/>
    <w:uiPriority w:val="0"/>
    <w:pPr>
      <w:keepNext/>
      <w:keepLines/>
      <w:framePr w:hSpace="181" w:vSpace="181" w:wrap="notBeside" w:vAnchor="text" w:hAnchor="text" w:y="1"/>
      <w:ind w:firstLine="0"/>
      <w:jc w:val="center"/>
      <w:outlineLvl w:val="1"/>
    </w:pPr>
    <w:rPr>
      <w:rFonts w:ascii="Arial" w:hAnsi="Arial" w:eastAsia="楷体"/>
    </w:rPr>
  </w:style>
  <w:style w:type="paragraph" w:styleId="4">
    <w:name w:val="heading 3"/>
    <w:basedOn w:val="1"/>
    <w:next w:val="5"/>
    <w:qFormat/>
    <w:uiPriority w:val="0"/>
    <w:pPr>
      <w:keepNext/>
      <w:keepLines/>
      <w:spacing w:before="260" w:after="260" w:line="416" w:lineRule="atLeast"/>
      <w:outlineLvl w:val="2"/>
    </w:pPr>
    <w:rPr>
      <w:b/>
    </w:rPr>
  </w:style>
  <w:style w:type="character" w:default="1" w:styleId="9">
    <w:name w:val="Default Paragraph Font"/>
    <w:semiHidden/>
    <w:qFormat/>
    <w:uiPriority w:val="0"/>
  </w:style>
  <w:style w:type="table" w:default="1" w:styleId="8">
    <w:name w:val="Normal Table"/>
    <w:semiHidden/>
    <w:qFormat/>
    <w:uiPriority w:val="0"/>
    <w:tblPr>
      <w:tblStyle w:val="8"/>
      <w:tblCellMar>
        <w:top w:w="0" w:type="dxa"/>
        <w:left w:w="108" w:type="dxa"/>
        <w:bottom w:w="0" w:type="dxa"/>
        <w:right w:w="108" w:type="dxa"/>
      </w:tblCellMar>
    </w:tblPr>
  </w:style>
  <w:style w:type="paragraph" w:styleId="5">
    <w:name w:val="Normal Indent"/>
    <w:basedOn w:val="1"/>
    <w:next w:val="1"/>
    <w:qFormat/>
    <w:uiPriority w:val="0"/>
    <w:pPr>
      <w:adjustRightInd w:val="0"/>
      <w:snapToGrid/>
      <w:ind w:firstLine="0"/>
      <w:jc w:val="left"/>
    </w:pPr>
    <w:rPr>
      <w:spacing w:val="-25"/>
    </w:rPr>
  </w:style>
  <w:style w:type="paragraph" w:styleId="6">
    <w:name w:val="footer"/>
    <w:basedOn w:val="1"/>
    <w:qFormat/>
    <w:uiPriority w:val="0"/>
    <w:pPr>
      <w:tabs>
        <w:tab w:val="center" w:pos="4153"/>
        <w:tab w:val="right" w:pos="8306"/>
      </w:tabs>
      <w:spacing w:line="400" w:lineRule="atLeast"/>
      <w:ind w:firstLine="0"/>
      <w:jc w:val="right"/>
    </w:pPr>
    <w:rPr>
      <w:rFonts w:ascii="Times New Roman"/>
      <w:sz w:val="28"/>
      <w:szCs w:val="21"/>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character" w:styleId="10">
    <w:name w:val="page number"/>
    <w:basedOn w:val="9"/>
    <w:qFormat/>
    <w:uiPriority w:val="0"/>
  </w:style>
  <w:style w:type="character" w:styleId="11">
    <w:name w:val="Hyperlink"/>
    <w:basedOn w:val="9"/>
    <w:unhideWhenUsed/>
    <w:qFormat/>
    <w:uiPriority w:val="99"/>
    <w:rPr>
      <w:color w:val="0000FF"/>
      <w:u w:val="single"/>
    </w:rPr>
  </w:style>
  <w:style w:type="paragraph" w:styleId="12">
    <w:name w:val="List Paragraph"/>
    <w:basedOn w:val="1"/>
    <w:qFormat/>
    <w:uiPriority w:val="34"/>
    <w:pPr>
      <w:ind w:firstLine="420" w:firstLineChars="200"/>
    </w:pPr>
  </w:style>
  <w:style w:type="paragraph" w:customStyle="1" w:styleId="13">
    <w:name w:val="标题1"/>
    <w:basedOn w:val="1"/>
    <w:next w:val="1"/>
    <w:qFormat/>
    <w:uiPriority w:val="0"/>
    <w:pPr>
      <w:tabs>
        <w:tab w:val="left" w:pos="9193"/>
        <w:tab w:val="left" w:pos="9827"/>
      </w:tabs>
      <w:spacing w:line="700" w:lineRule="atLeast"/>
      <w:ind w:firstLine="0"/>
      <w:jc w:val="center"/>
    </w:pPr>
    <w:rPr>
      <w:rFonts w:ascii="方正小标宋_GBK" w:eastAsia="方正小标宋_GBK"/>
      <w:sz w:val="44"/>
    </w:rPr>
  </w:style>
  <w:style w:type="paragraph" w:customStyle="1" w:styleId="14">
    <w:name w:val="标题2"/>
    <w:basedOn w:val="1"/>
    <w:next w:val="1"/>
    <w:qFormat/>
    <w:uiPriority w:val="0"/>
    <w:pPr>
      <w:ind w:firstLine="0"/>
      <w:jc w:val="center"/>
    </w:pPr>
    <w:rPr>
      <w:rFonts w:ascii="方正楷体_GBK" w:hAnsi="Book Antiqua" w:eastAsia="方正楷体_GBK"/>
    </w:rPr>
  </w:style>
  <w:style w:type="paragraph" w:customStyle="1" w:styleId="15">
    <w:name w:val="文头"/>
    <w:basedOn w:val="16"/>
    <w:qFormat/>
    <w:uiPriority w:val="0"/>
    <w:pPr>
      <w:spacing w:before="320" w:after="0"/>
      <w:ind w:left="227" w:right="227"/>
      <w:jc w:val="distribute"/>
    </w:pPr>
    <w:rPr>
      <w:rFonts w:ascii="汉鼎简大宋" w:eastAsia="汉鼎简大宋"/>
      <w:color w:val="FF0000"/>
      <w:spacing w:val="36"/>
      <w:w w:val="82"/>
      <w:sz w:val="90"/>
    </w:rPr>
  </w:style>
  <w:style w:type="paragraph" w:customStyle="1" w:styleId="16">
    <w:name w:val="红线"/>
    <w:basedOn w:val="1"/>
    <w:qFormat/>
    <w:uiPriority w:val="0"/>
    <w:pPr>
      <w:autoSpaceDE w:val="0"/>
      <w:autoSpaceDN w:val="0"/>
      <w:adjustRightInd w:val="0"/>
      <w:snapToGrid/>
      <w:spacing w:after="170" w:line="227" w:lineRule="atLeast"/>
      <w:ind w:firstLine="0"/>
      <w:jc w:val="center"/>
    </w:pPr>
    <w:rPr>
      <w:spacing w:val="0"/>
      <w:kern w:val="0"/>
      <w:sz w:val="10"/>
    </w:rPr>
  </w:style>
  <w:style w:type="paragraph" w:customStyle="1" w:styleId="17">
    <w:name w:val="标题3"/>
    <w:basedOn w:val="1"/>
    <w:next w:val="1"/>
    <w:qFormat/>
    <w:uiPriority w:val="0"/>
    <w:rPr>
      <w:rFonts w:ascii="方正黑体_GBK" w:eastAsia="方正黑体_GBK"/>
    </w:rPr>
  </w:style>
  <w:style w:type="paragraph" w:customStyle="1" w:styleId="18">
    <w:name w:val="主题词"/>
    <w:basedOn w:val="1"/>
    <w:qFormat/>
    <w:uiPriority w:val="0"/>
    <w:pPr>
      <w:adjustRightInd w:val="0"/>
      <w:snapToGrid/>
      <w:ind w:firstLine="0"/>
      <w:jc w:val="left"/>
    </w:pPr>
    <w:rPr>
      <w:rFonts w:ascii="方正小标宋_GBK" w:eastAsia="方正黑体_GBK"/>
    </w:rPr>
  </w:style>
  <w:style w:type="paragraph" w:customStyle="1" w:styleId="19">
    <w:name w:val="抄送栏"/>
    <w:basedOn w:val="1"/>
    <w:qFormat/>
    <w:uiPriority w:val="0"/>
    <w:pPr>
      <w:adjustRightInd w:val="0"/>
      <w:snapToGrid/>
      <w:ind w:left="953" w:hanging="953"/>
    </w:pPr>
    <w:rPr>
      <w:spacing w:val="0"/>
      <w:kern w:val="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2024&#24180;&#25991;&#26723;\&#27169;&#29256;\&#21335;&#36890;&#24066;&#21830;&#21153;&#23616;&#32418;&#22836;&#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南通市商务局红头模版.dot</Template>
  <Pages>5</Pages>
  <Words>6</Words>
  <Characters>6</Characters>
  <Lines>1</Lines>
  <Paragraphs>1</Paragraphs>
  <TotalTime>0</TotalTime>
  <ScaleCrop>false</ScaleCrop>
  <LinksUpToDate>false</LinksUpToDate>
  <CharactersWithSpaces>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2024-09-04T02:50:00Z</dcterms:created>
  <dc:creator>翻不完的日历</dc:creator>
  <cp:lastModifiedBy>翻不完的日历</cp:lastModifiedBy>
  <dcterms:modified xsi:type="dcterms:W3CDTF">2024-09-04T02:54:23Z</dcterms:modified>
  <dc:title>苏政办函模板</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510A0225509C4D7EA58EF8DFDE572A40_11</vt:lpwstr>
  </property>
</Properties>
</file>