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1F4A8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05FBB567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DE000B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0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5AFCA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80" w:lineRule="exact"/>
        <w:ind w:left="0" w:leftChars="0" w:right="0" w:firstLine="316" w:firstLineChars="100"/>
        <w:textAlignment w:val="auto"/>
        <w:rPr>
          <w:rFonts w:hint="eastAsia" w:ascii="方正楷体_GBK" w:hAnsi="方正楷体_GBK" w:eastAsia="方正楷体_GBK" w:cs="方正楷体_GBK"/>
          <w:color w:val="auto"/>
          <w:kern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32"/>
          <w:szCs w:val="32"/>
          <w:lang w:val="en-US" w:eastAsia="zh-CN"/>
        </w:rPr>
        <w:t>通商复字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﹝202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﹞</w:t>
      </w:r>
      <w:r>
        <w:rPr>
          <w:rFonts w:hint="eastAsia" w:ascii="Times New Roman" w:hAnsi="Times New Roman" w:cs="Times New Roman"/>
          <w:color w:val="auto"/>
          <w:kern w:val="32"/>
          <w:szCs w:val="32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kern w:val="32"/>
          <w:szCs w:val="32"/>
        </w:rPr>
        <w:t>号                 签发人：</w:t>
      </w:r>
      <w:r>
        <w:rPr>
          <w:rFonts w:hint="eastAsia" w:ascii="方正楷体_GBK" w:hAnsi="方正楷体_GBK" w:eastAsia="方正楷体_GBK" w:cs="方正楷体_GBK"/>
          <w:color w:val="auto"/>
          <w:kern w:val="32"/>
          <w:szCs w:val="32"/>
          <w:lang w:eastAsia="zh-CN"/>
        </w:rPr>
        <w:t>高洪军</w:t>
      </w:r>
    </w:p>
    <w:p w14:paraId="66AD30F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right="1284" w:firstLine="0" w:firstLineChars="0"/>
        <w:textAlignment w:val="auto"/>
        <w:rPr>
          <w:rFonts w:ascii="Times New Roman"/>
          <w:snapToGrid/>
          <w:color w:val="auto"/>
        </w:rPr>
      </w:pPr>
    </w:p>
    <w:p w14:paraId="3CC9DB96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0"/>
        <w:jc w:val="center"/>
        <w:textAlignment w:val="auto"/>
        <w:rPr>
          <w:rFonts w:hint="eastAsia" w:ascii="Times New Roman" w:eastAsia="方正大标宋简体" w:cs="方正小标宋_GBK"/>
          <w:snapToGrid/>
          <w:color w:val="auto"/>
          <w:sz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对市政协十三届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  <w:lang w:eastAsia="zh-CN"/>
        </w:rPr>
        <w:t>三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  <w:lang w:val="en-US" w:eastAsia="zh-CN"/>
        </w:rPr>
        <w:t>0293</w:t>
      </w:r>
      <w:r>
        <w:rPr>
          <w:rFonts w:hint="eastAsia" w:ascii="方正大标宋简体" w:hAnsi="方正大标宋简体" w:eastAsia="方正大标宋简体" w:cs="方正大标宋简体"/>
          <w:snapToGrid/>
          <w:color w:val="auto"/>
          <w:sz w:val="44"/>
        </w:rPr>
        <w:t>号提案的答复</w:t>
      </w:r>
    </w:p>
    <w:p w14:paraId="004708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right="1284" w:firstLine="0" w:firstLineChars="0"/>
        <w:textAlignment w:val="auto"/>
        <w:rPr>
          <w:rFonts w:ascii="Times New Roman"/>
          <w:snapToGrid/>
          <w:color w:val="auto"/>
        </w:rPr>
      </w:pPr>
    </w:p>
    <w:p w14:paraId="35DE4D7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0" w:firstLineChars="0"/>
        <w:jc w:val="left"/>
        <w:textAlignment w:val="auto"/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</w:pP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黄卫锋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  <w:lang w:val="en-US" w:eastAsia="zh-CN"/>
        </w:rPr>
        <w:t>委员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：</w:t>
      </w:r>
    </w:p>
    <w:p w14:paraId="200AA3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32" w:firstLineChars="200"/>
        <w:jc w:val="left"/>
        <w:textAlignment w:val="auto"/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</w:pP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您提出的关于《关于激活颐生酒品牌生机的建议</w:t>
      </w:r>
      <w:r>
        <w:rPr>
          <w:rFonts w:hint="eastAsia" w:hAnsi="方正仿宋_GBK" w:cs="方正仿宋_GBK"/>
          <w:snapToGrid/>
          <w:color w:val="auto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napToGrid/>
          <w:color w:val="auto"/>
          <w:szCs w:val="32"/>
        </w:rPr>
        <w:t>的提案收悉，现答复如下：</w:t>
      </w:r>
    </w:p>
    <w:p w14:paraId="1D95387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/>
        <w:contextualSpacing/>
        <w:textAlignment w:val="auto"/>
        <w:rPr>
          <w:rStyle w:val="20"/>
          <w:rFonts w:ascii="Times New Roman" w:hAnsi="Times New Roman" w:cs="Times New Roman"/>
          <w:color w:val="auto"/>
          <w:szCs w:val="32"/>
        </w:rPr>
      </w:pPr>
      <w:r>
        <w:rPr>
          <w:rStyle w:val="20"/>
          <w:rFonts w:hint="eastAsia" w:ascii="Times New Roman" w:hAnsi="Times New Roman" w:cs="Times New Roman"/>
          <w:color w:val="auto"/>
          <w:szCs w:val="32"/>
        </w:rPr>
        <w:t>为推动提案高质量办理，6月下旬，</w:t>
      </w:r>
      <w:r>
        <w:rPr>
          <w:rStyle w:val="20"/>
          <w:rFonts w:hint="eastAsia" w:ascii="Times New Roman" w:hAnsi="Times New Roman" w:cs="Times New Roman"/>
          <w:color w:val="auto"/>
          <w:szCs w:val="32"/>
          <w:lang w:val="en-US" w:eastAsia="zh-CN"/>
        </w:rPr>
        <w:t>我</w:t>
      </w:r>
      <w:r>
        <w:rPr>
          <w:rStyle w:val="20"/>
          <w:rFonts w:hint="eastAsia" w:ascii="Times New Roman" w:hAnsi="Times New Roman" w:cs="Times New Roman"/>
          <w:color w:val="auto"/>
          <w:szCs w:val="32"/>
        </w:rPr>
        <w:t>局领导带领市国资委、海门区政府及区相关职能部门负责同志，赴颐生酒业开展专题对接，深入了解企业在传承与创新方面的实践成果以及未来发展规划。</w:t>
      </w:r>
    </w:p>
    <w:p w14:paraId="31067C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0"/>
        <w:jc w:val="left"/>
        <w:textAlignment w:val="auto"/>
        <w:rPr>
          <w:rFonts w:hint="eastAsia" w:ascii="方正黑体_GBK" w:hAnsi="方正黑体_GBK" w:eastAsia="方正黑体_GBK" w:cs="方正黑体_GBK"/>
          <w:color w:val="auto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szCs w:val="32"/>
        </w:rPr>
        <w:t>一、近年来围绕推动颐生酒业创新发展开展的相关工作</w:t>
      </w:r>
    </w:p>
    <w:p w14:paraId="07EB353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textAlignment w:val="auto"/>
        <w:rPr>
          <w:rFonts w:ascii="Times New Roman" w:hAnsi="Times New Roman" w:cs="Times New Roman"/>
          <w:snapToGrid w:val="0"/>
          <w:color w:val="auto"/>
          <w:kern w:val="0"/>
          <w:szCs w:val="32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（一）发力线上线下，拓展销售渠道。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积极为企业搭建“线上+线下”全时、全平台销售矩阵。组织颐生酒业参与江苏省老字号博览会以及我市举办的老字号·非遗嘉年华、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啤酒嘉年华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等促消费展销活动，助力企业积极利用省、市级大平台拓展销路、扩大知名度。组织参加成都糖烟酒会等酒类行业国内国际知名展会，促进行业交流互鉴。在“海门好礼云开播”年货节、南通乡村旅游节、新电商助农南通名优农产品选品会等活动中，精选人气主播为企业带货宣传。推动颐生酒业与知名电商平台合作，入驻淘宝、京东、抖音、拼多多等主流电商平台。</w:t>
      </w:r>
    </w:p>
    <w:p w14:paraId="3E0767A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textAlignment w:val="auto"/>
        <w:rPr>
          <w:rFonts w:ascii="Times New Roman" w:hAnsi="Times New Roman" w:cs="Times New Roman"/>
          <w:color w:val="auto"/>
          <w:szCs w:val="32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（二）加大政策扶持，推动传承创新。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利用省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、市级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政策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资金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，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支持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颐生酒业实施技术改造、服务和品牌提升，支持企业开展连锁经营、开发特色产品。推动颐生酒业在内的老字号入驻我市5A级濠河景区的老字号餐饮集合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店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，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入驻苏通大桥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高速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服务区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的老字号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零售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集合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店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，入驻市委党校（张謇企业家学院）和市行政中心食堂，进一步扩大我市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老字号在社会各界的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知名度和影响力。2023年，颐生酒业顺利通过商务部组织的“中华老字号”复评。</w:t>
      </w:r>
    </w:p>
    <w:p w14:paraId="6A33C16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textAlignment w:val="auto"/>
        <w:rPr>
          <w:rFonts w:ascii="Times New Roman" w:hAnsi="Times New Roman" w:cs="Times New Roman"/>
          <w:bCs/>
          <w:snapToGrid w:val="0"/>
          <w:color w:val="auto"/>
          <w:kern w:val="0"/>
          <w:szCs w:val="32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（三）实行部门联动，赋能融合发展。</w:t>
      </w:r>
      <w:r>
        <w:rPr>
          <w:rFonts w:hint="eastAsia" w:ascii="Times New Roman" w:hAnsi="Times New Roman" w:cs="Times New Roman"/>
          <w:bCs/>
          <w:snapToGrid w:val="0"/>
          <w:color w:val="auto"/>
          <w:kern w:val="0"/>
          <w:szCs w:val="32"/>
        </w:rPr>
        <w:t>会同工信、文广旅等部门，推动颐生酒业历史文化资源活化利用。南通是近代民族工商业的发祥地之一，拥有众多保存完好、历史底蕴深厚的工业遗产，颐生酿造厂是其中的典型代表，厂区内至今保存有颐生酿造厂初创时期的酿造车间，还有建于清末时期的老木楼。以“工业+文化+商业+旅游”思路，依托原有产业风貌，通过合理利用与改造升级，打造了集参观游览、手工体验、非遗科普、线下消费于一体，“可赏、可玩、可购、可体验”的颐生文博园。2023年，园区获评首批省级工业遗产，并入选市级9条工业旅游精品线路之一。目前，颐生文博园年接待游客近10万人次。</w:t>
      </w:r>
    </w:p>
    <w:p w14:paraId="6C5B9B9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0"/>
        <w:jc w:val="left"/>
        <w:textAlignment w:val="auto"/>
        <w:rPr>
          <w:rFonts w:hint="eastAsia" w:ascii="方正黑体_GBK" w:hAnsi="方正黑体_GBK" w:eastAsia="方正黑体_GBK" w:cs="方正黑体_GBK"/>
          <w:color w:val="auto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szCs w:val="32"/>
        </w:rPr>
        <w:t>二、下一步工作打算</w:t>
      </w:r>
    </w:p>
    <w:p w14:paraId="22146F8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0"/>
        <w:textAlignment w:val="auto"/>
        <w:rPr>
          <w:rFonts w:ascii="Times New Roman" w:hAnsi="Times New Roman" w:cs="Times New Roman"/>
          <w:color w:val="auto"/>
          <w:szCs w:val="32"/>
        </w:rPr>
      </w:pPr>
      <w:r>
        <w:rPr>
          <w:rFonts w:hint="eastAsia" w:ascii="Times New Roman" w:hAnsi="Times New Roman" w:cs="Times New Roman"/>
          <w:color w:val="auto"/>
          <w:szCs w:val="32"/>
        </w:rPr>
        <w:t>下一阶段，我局将会同</w:t>
      </w:r>
      <w:r>
        <w:rPr>
          <w:rFonts w:ascii="Times New Roman" w:hAnsi="Times New Roman" w:cs="Times New Roman"/>
          <w:color w:val="auto"/>
          <w:szCs w:val="32"/>
        </w:rPr>
        <w:t>相关部门，</w:t>
      </w:r>
      <w:r>
        <w:rPr>
          <w:rFonts w:hint="eastAsia" w:ascii="Times New Roman" w:hAnsi="Times New Roman" w:cs="Times New Roman"/>
          <w:color w:val="auto"/>
          <w:szCs w:val="32"/>
        </w:rPr>
        <w:t>深入对接服务颐生酒业，进一步</w:t>
      </w:r>
      <w:r>
        <w:rPr>
          <w:rFonts w:ascii="Times New Roman" w:hAnsi="Times New Roman" w:cs="Times New Roman"/>
          <w:color w:val="auto"/>
          <w:szCs w:val="32"/>
        </w:rPr>
        <w:t>做好</w:t>
      </w:r>
      <w:r>
        <w:rPr>
          <w:rFonts w:hint="eastAsia" w:ascii="Times New Roman" w:hAnsi="Times New Roman" w:cs="Times New Roman"/>
          <w:color w:val="auto"/>
          <w:szCs w:val="32"/>
        </w:rPr>
        <w:t>以下几个方面工作：</w:t>
      </w:r>
    </w:p>
    <w:p w14:paraId="6721AB2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jc w:val="left"/>
        <w:textAlignment w:val="auto"/>
        <w:rPr>
          <w:rFonts w:ascii="Times New Roman" w:hAnsi="Times New Roman" w:cs="Times New Roman"/>
          <w:color w:val="auto"/>
          <w:szCs w:val="32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一是对接国有资本，</w:t>
      </w: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赋能转型发展。</w:t>
      </w:r>
      <w:r>
        <w:rPr>
          <w:rFonts w:hint="eastAsia" w:ascii="Times New Roman" w:hAnsi="Times New Roman" w:cs="Times New Roman"/>
          <w:color w:val="auto"/>
          <w:szCs w:val="32"/>
        </w:rPr>
        <w:t>会同市国资委、海门区政府，引导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盐业公司、粮食集团等市属企业，</w:t>
      </w:r>
      <w:r>
        <w:rPr>
          <w:rFonts w:hint="eastAsia" w:ascii="Times New Roman" w:hAnsi="Times New Roman" w:cs="Times New Roman"/>
          <w:color w:val="auto"/>
          <w:szCs w:val="32"/>
        </w:rPr>
        <w:t>海润集团、海晟集团等区属企业，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</w:rPr>
        <w:t>按照市场化原则参与颐生品牌的建设，助力激活“颐生”品牌。</w:t>
      </w:r>
      <w:r>
        <w:rPr>
          <w:rFonts w:hint="eastAsia" w:ascii="Times New Roman" w:hAnsi="Times New Roman" w:cs="Times New Roman"/>
          <w:color w:val="auto"/>
          <w:szCs w:val="32"/>
        </w:rPr>
        <w:t>充分利用国有资本融资渠道畅通、信誉良好、政企协调高效等优势，助力颐生酒在产品价值、销售渠道、生产规模等方面得到提升、放大和延展，进一步做大做强。</w:t>
      </w:r>
    </w:p>
    <w:p w14:paraId="5A7C184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jc w:val="left"/>
        <w:textAlignment w:val="auto"/>
        <w:rPr>
          <w:rFonts w:ascii="Times New Roman" w:hAnsi="Times New Roman" w:cs="Times New Roman"/>
          <w:color w:val="auto"/>
          <w:szCs w:val="32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二是推动产品创新，擦亮金字招牌。</w:t>
      </w:r>
      <w:r>
        <w:rPr>
          <w:rFonts w:hint="eastAsia" w:ascii="Times New Roman" w:hAnsi="Times New Roman" w:cs="Times New Roman"/>
          <w:color w:val="auto"/>
          <w:szCs w:val="32"/>
        </w:rPr>
        <w:t>在产品研发上，支持企业加大技改和研发投入，开发年轻群体喜爱的清酒产品，积极抢占“新蓝海”；在设计创新上，鼓励传统元素以年轻化视觉呈现，在保留老字号特有文化底蕴和气质的基础上，突出颜值和调性，圈粉年轻群体；在品牌提升上，围绕生产制造、质量管理过程制定品牌发展战略，提升品牌核心价值；在营销策划上，鼓励与国内一流营销策划团队合作，探索以“比肩茅台，最早登上世界舞台的中国白酒”“家国情怀，张謇在家乡南通创办的首家企业”“健康酒 轻养生”“3500吨库存白酒原酒、3000吨20年坛藏黄酒”等为切入点，精准施策提升颐生酒的品牌形象。</w:t>
      </w:r>
    </w:p>
    <w:p w14:paraId="5A067DC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643"/>
        <w:textAlignment w:val="auto"/>
        <w:rPr>
          <w:color w:val="auto"/>
        </w:rPr>
      </w:pPr>
      <w:r>
        <w:rPr>
          <w:rStyle w:val="20"/>
          <w:rFonts w:hint="eastAsia" w:ascii="方正楷体_GBK" w:hAnsi="方正楷体_GBK" w:eastAsia="方正楷体_GBK" w:cs="方正楷体_GBK"/>
          <w:b/>
          <w:bCs/>
          <w:color w:val="auto"/>
          <w:szCs w:val="32"/>
        </w:rPr>
        <w:t>三是加大消费促进，扩大产品销售。</w:t>
      </w:r>
      <w:r>
        <w:rPr>
          <w:rFonts w:hint="eastAsia" w:ascii="Times New Roman" w:hAnsi="Times New Roman" w:cs="Times New Roman"/>
          <w:color w:val="auto"/>
          <w:szCs w:val="32"/>
        </w:rPr>
        <w:t>联合市文广旅局、</w:t>
      </w:r>
      <w:r>
        <w:rPr>
          <w:rFonts w:ascii="Times New Roman" w:hAnsi="Times New Roman" w:cs="Times New Roman"/>
          <w:color w:val="auto"/>
          <w:szCs w:val="32"/>
        </w:rPr>
        <w:t>海门区</w:t>
      </w:r>
      <w:r>
        <w:rPr>
          <w:rFonts w:hint="eastAsia" w:ascii="Times New Roman" w:hAnsi="Times New Roman" w:cs="Times New Roman"/>
          <w:color w:val="auto"/>
          <w:szCs w:val="32"/>
        </w:rPr>
        <w:t>等部门和</w:t>
      </w:r>
      <w:r>
        <w:rPr>
          <w:rFonts w:ascii="Times New Roman" w:hAnsi="Times New Roman" w:cs="Times New Roman"/>
          <w:color w:val="auto"/>
          <w:szCs w:val="32"/>
        </w:rPr>
        <w:t>单位</w:t>
      </w:r>
      <w:r>
        <w:rPr>
          <w:rFonts w:hint="eastAsia" w:ascii="Times New Roman" w:hAnsi="Times New Roman" w:cs="Times New Roman"/>
          <w:color w:val="auto"/>
          <w:szCs w:val="32"/>
        </w:rPr>
        <w:t>，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指导企业</w:t>
      </w:r>
      <w:r>
        <w:rPr>
          <w:rFonts w:hint="eastAsia" w:ascii="Times New Roman" w:hAnsi="Times New Roman" w:cs="Times New Roman"/>
          <w:color w:val="auto"/>
          <w:szCs w:val="32"/>
        </w:rPr>
        <w:t>举办颐生酒文化节、品鉴会等活动，通过线上线下相结合的方式，提升颐生酒的市场认知度和消费者体验。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支持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颐生酒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参加各类展览展销活动，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积极向省商务厅推荐，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推动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颐生酒亮相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进博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</w:rPr>
        <w:t>会、</w:t>
      </w:r>
      <w:r>
        <w:rPr>
          <w:rFonts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消博会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32"/>
          <w:shd w:val="clear" w:color="auto" w:fill="FFFFFF"/>
        </w:rPr>
        <w:t>等更高平台。支持</w:t>
      </w:r>
      <w:r>
        <w:rPr>
          <w:rFonts w:hint="eastAsia" w:ascii="Times New Roman" w:hAnsi="Times New Roman" w:cs="Times New Roman"/>
          <w:color w:val="auto"/>
          <w:szCs w:val="32"/>
        </w:rPr>
        <w:t>利用电商平台和社交媒体，开展多元化营销活动，通过限时折扣、买赠促销、网络种草、直播带货等，</w:t>
      </w:r>
      <w:r>
        <w:rPr>
          <w:rFonts w:hint="eastAsia" w:ascii="Times New Roman" w:hAnsi="Times New Roman" w:cs="Times New Roman"/>
          <w:snapToGrid w:val="0"/>
          <w:color w:val="auto"/>
          <w:kern w:val="0"/>
          <w:szCs w:val="20"/>
        </w:rPr>
        <w:t>发力线上圈层，开辟营销新渠道</w:t>
      </w:r>
      <w:r>
        <w:rPr>
          <w:rFonts w:hint="eastAsia" w:ascii="Times New Roman" w:hAnsi="Times New Roman" w:cs="Times New Roman"/>
          <w:color w:val="auto"/>
          <w:szCs w:val="32"/>
        </w:rPr>
        <w:t>。鼓励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颐生酒</w:t>
      </w:r>
      <w:r>
        <w:rPr>
          <w:rFonts w:hint="eastAsia" w:ascii="Times New Roman" w:hAnsi="Times New Roman" w:cs="Times New Roman"/>
          <w:color w:val="auto"/>
          <w:szCs w:val="32"/>
        </w:rPr>
        <w:t>与商协会、餐饮单位合作，纳入采购酒品，提升市场渗透率。</w:t>
      </w:r>
    </w:p>
    <w:p w14:paraId="012B20F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78E1DA0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1B00E30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37C2976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5666" w:firstLineChars="1793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南通市商务局</w:t>
      </w:r>
    </w:p>
    <w:p w14:paraId="59D686F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firstLine="5666" w:firstLineChars="1793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2024年9月3日</w:t>
      </w:r>
    </w:p>
    <w:p w14:paraId="6EECDDC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37D6B88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1F19FCD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06EA86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36B7424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0B90F6E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10B1A4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bookmarkStart w:id="20" w:name="_GoBack"/>
      <w:bookmarkEnd w:id="20"/>
    </w:p>
    <w:p w14:paraId="205AB73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6EBEBC4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</w:p>
    <w:p w14:paraId="7141B24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联 系 人：张海容</w:t>
      </w:r>
    </w:p>
    <w:p w14:paraId="5F2D76A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联系电话：85215627</w:t>
      </w:r>
    </w:p>
    <w:p w14:paraId="4C4FCDE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580" w:lineRule="exact"/>
        <w:ind w:left="0" w:leftChars="0" w:firstLine="0" w:firstLineChars="0"/>
        <w:textAlignment w:val="auto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抄    送：市政协办、市政府办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8DBA3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79D53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AAFBF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BBFD6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>A</w:t>
    </w:r>
  </w:p>
  <w:p w14:paraId="6B9A0B4E">
    <w:pPr>
      <w:pStyle w:val="15"/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 w:val="0"/>
      <w:snapToGrid/>
      <w:spacing w:before="0" w:after="0" w:line="440" w:lineRule="exact"/>
      <w:ind w:left="0" w:right="0"/>
      <w:jc w:val="right"/>
      <w:textAlignment w:val="auto"/>
      <w:rPr>
        <w:rFonts w:hint="eastAsia" w:ascii="方正黑体_GBK" w:hAnsi="方正黑体_GBK" w:eastAsia="方正黑体_GBK" w:cs="方正黑体_GBK"/>
        <w:spacing w:val="0"/>
        <w:w w:val="100"/>
        <w:sz w:val="32"/>
        <w:szCs w:val="32"/>
      </w:rPr>
    </w:pPr>
    <w:r>
      <w:rPr>
        <w:rFonts w:hint="eastAsia" w:ascii="方正黑体_GBK" w:hAnsi="方正黑体_GBK" w:eastAsia="方正黑体_GBK" w:cs="方正黑体_GBK"/>
        <w:color w:val="auto"/>
        <w:spacing w:val="0"/>
        <w:w w:val="100"/>
        <w:sz w:val="32"/>
        <w:szCs w:val="32"/>
        <w:lang w:val="en-US"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5D6E4D5E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25A529E"/>
    <w:rsid w:val="1E5063A1"/>
    <w:rsid w:val="20282B52"/>
    <w:rsid w:val="28267917"/>
    <w:rsid w:val="330B5ED8"/>
    <w:rsid w:val="36201528"/>
    <w:rsid w:val="37E6581D"/>
    <w:rsid w:val="39BA2D80"/>
    <w:rsid w:val="3B6B264B"/>
    <w:rsid w:val="402507DC"/>
    <w:rsid w:val="4440141F"/>
    <w:rsid w:val="55572544"/>
    <w:rsid w:val="5D6E4D5E"/>
    <w:rsid w:val="72201EA6"/>
    <w:rsid w:val="769B008A"/>
    <w:rsid w:val="783D5864"/>
    <w:rsid w:val="7AB77117"/>
    <w:rsid w:val="7E604C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  <w:style w:type="character" w:customStyle="1" w:styleId="2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2024-09-04T03:08:00Z</dcterms:created>
  <dc:creator>翻不完的日历</dc:creator>
  <cp:lastModifiedBy>翻不完的日历</cp:lastModifiedBy>
  <dcterms:modified xsi:type="dcterms:W3CDTF">2024-09-04T03:12:04Z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ACE98D5BD37144378B03283676570F27_11</vt:lpwstr>
  </property>
</Properties>
</file>