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19187C">
      <w:pPr>
        <w:pStyle w:val="19"/>
        <w:spacing w:before="160" w:after="140" w:line="900" w:lineRule="exact"/>
        <w:rPr>
          <w:rFonts w:hint="eastAsia" w:ascii="方正小标宋_GBK" w:eastAsia="方正小标宋_GBK"/>
          <w:spacing w:val="0"/>
          <w:sz w:val="100"/>
          <w:szCs w:val="100"/>
        </w:rPr>
      </w:pPr>
      <w:r>
        <w:rPr>
          <w:rFonts w:hint="eastAsia" w:ascii="方正小标宋_GBK" w:eastAsia="方正小标宋_GBK"/>
          <w:spacing w:val="0"/>
          <w:sz w:val="100"/>
          <w:szCs w:val="100"/>
        </w:rPr>
        <w:t>南通市商务局</w:t>
      </w:r>
    </w:p>
    <w:p w14:paraId="24366377">
      <w:pPr>
        <w:pStyle w:val="20"/>
        <w:snapToGrid w:val="0"/>
        <w:spacing w:after="120" w:line="120" w:lineRule="atLeast"/>
        <w:ind w:left="-57" w:right="-57"/>
        <w:rPr>
          <w:rFonts w:ascii="宋体"/>
        </w:rPr>
      </w:pPr>
      <w:bookmarkStart w:id="0" w:name="_988455599"/>
      <w:bookmarkEnd w:id="0"/>
      <w:bookmarkStart w:id="1" w:name="_1081336779"/>
      <w:bookmarkEnd w:id="1"/>
      <w:bookmarkStart w:id="2" w:name="_988455526"/>
      <w:bookmarkEnd w:id="2"/>
      <w:bookmarkStart w:id="3" w:name="_1081336766"/>
      <w:bookmarkEnd w:id="3"/>
      <w:bookmarkStart w:id="4" w:name="_988455626"/>
      <w:bookmarkEnd w:id="4"/>
      <w:bookmarkStart w:id="5" w:name="_988455212"/>
      <w:bookmarkEnd w:id="5"/>
      <w:bookmarkStart w:id="6" w:name="_1081336936"/>
      <w:bookmarkEnd w:id="6"/>
      <w:bookmarkStart w:id="7" w:name="_988455233"/>
      <w:bookmarkEnd w:id="7"/>
      <w:bookmarkStart w:id="8" w:name="_988455575"/>
      <w:bookmarkEnd w:id="8"/>
      <w:bookmarkStart w:id="9" w:name="_988455645"/>
      <w:bookmarkEnd w:id="9"/>
      <w:bookmarkStart w:id="10" w:name="_1081336852"/>
      <w:bookmarkEnd w:id="10"/>
      <w:bookmarkStart w:id="11" w:name="_988456248"/>
      <w:bookmarkEnd w:id="11"/>
      <w:bookmarkStart w:id="12" w:name="_1081335927"/>
      <w:bookmarkEnd w:id="12"/>
      <w:bookmarkStart w:id="13" w:name="_988455157"/>
      <w:bookmarkEnd w:id="13"/>
      <w:bookmarkStart w:id="14" w:name="_988455673"/>
      <w:bookmarkEnd w:id="14"/>
      <w:bookmarkStart w:id="15" w:name="_1081336902"/>
      <w:bookmarkEnd w:id="15"/>
      <w:bookmarkStart w:id="16" w:name="_1081336878"/>
      <w:bookmarkEnd w:id="16"/>
      <w:bookmarkStart w:id="17" w:name="_1081336197"/>
      <w:bookmarkEnd w:id="17"/>
      <w:bookmarkStart w:id="18" w:name="_1081336172"/>
      <w:bookmarkEnd w:id="18"/>
      <w:r>
        <w:rPr>
          <w:rFonts w:ascii="宋体" w:hAnsi="汉鼎简仿宋"/>
        </w:rPr>
        <w:object>
          <v:shape id="_x0000_i1026" o:spt="75" type="#_x0000_t75" style="height:6pt;width:445.15pt;" o:ole="t" fillcolor="#6D6D6D" filled="f" stroked="f" coordsize="21600,21600">
            <v:path/>
            <v:fill on="f" alignshape="1" focussize="0,0"/>
            <v:stroke on="f"/>
            <v:imagedata r:id="rId11" o:title=""/>
            <o:lock v:ext="edit" aspectratio="f"/>
            <w10:wrap type="none"/>
            <w10:anchorlock/>
          </v:shape>
          <o:OLEObject Type="Embed" ProgID="Word.Picture.8" ShapeID="_x0000_i1026" DrawAspect="Content" ObjectID="_1468075726" r:id="rId10">
            <o:LockedField>false</o:LockedField>
          </o:OLEObject>
        </w:object>
      </w:r>
    </w:p>
    <w:p w14:paraId="1D99F0E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right="0" w:rightChars="0" w:firstLine="0"/>
        <w:jc w:val="both"/>
        <w:textAlignment w:val="auto"/>
        <w:rPr>
          <w:rFonts w:hint="eastAsia"/>
          <w:b/>
          <w:spacing w:val="0"/>
          <w:sz w:val="44"/>
          <w:szCs w:val="44"/>
          <w:lang w:eastAsia="zh-CN"/>
        </w:rPr>
      </w:pPr>
    </w:p>
    <w:p w14:paraId="7EDD01A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left="0" w:leftChars="0" w:right="0" w:rightChars="0" w:firstLine="316" w:firstLineChars="100"/>
        <w:jc w:val="both"/>
        <w:textAlignment w:val="auto"/>
        <w:rPr>
          <w:rFonts w:hint="eastAsia" w:ascii="方正楷体_GBK" w:hAnsi="方正楷体_GBK" w:eastAsia="方正楷体_GBK" w:cs="方正楷体_GBK"/>
          <w:spacing w:val="0"/>
          <w:kern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pacing w:val="0"/>
          <w:sz w:val="32"/>
        </w:rPr>
        <w:t>通商复字</w:t>
      </w:r>
      <w:r>
        <w:rPr>
          <w:rFonts w:hint="default" w:ascii="Times New Roman" w:hAnsi="Times New Roman" w:eastAsia="仿宋_GB2312" w:cs="Times New Roman"/>
          <w:spacing w:val="0"/>
          <w:kern w:val="32"/>
          <w:szCs w:val="32"/>
        </w:rPr>
        <w:t>﹝20</w:t>
      </w:r>
      <w:r>
        <w:rPr>
          <w:rFonts w:hint="default" w:ascii="Times New Roman" w:hAnsi="Times New Roman" w:eastAsia="仿宋_GB2312" w:cs="Times New Roman"/>
          <w:spacing w:val="0"/>
          <w:kern w:val="32"/>
          <w:szCs w:val="32"/>
          <w:lang w:val="en-US" w:eastAsia="zh-CN"/>
        </w:rPr>
        <w:t>24</w:t>
      </w:r>
      <w:r>
        <w:rPr>
          <w:rFonts w:hint="default" w:ascii="Times New Roman" w:hAnsi="Times New Roman" w:eastAsia="仿宋_GB2312" w:cs="Times New Roman"/>
          <w:spacing w:val="0"/>
          <w:kern w:val="32"/>
          <w:szCs w:val="32"/>
        </w:rPr>
        <w:t>﹞</w:t>
      </w:r>
      <w:r>
        <w:rPr>
          <w:rFonts w:hint="eastAsia" w:ascii="Times New Roman" w:hAnsi="Times New Roman" w:eastAsia="仿宋_GB2312" w:cs="Times New Roman"/>
          <w:spacing w:val="0"/>
          <w:kern w:val="32"/>
          <w:szCs w:val="32"/>
          <w:lang w:val="en-US" w:eastAsia="zh-CN"/>
        </w:rPr>
        <w:t>69</w:t>
      </w:r>
      <w:r>
        <w:rPr>
          <w:rFonts w:hint="default" w:ascii="Times New Roman" w:hAnsi="Times New Roman" w:eastAsia="仿宋_GB2312" w:cs="Times New Roman"/>
          <w:spacing w:val="0"/>
          <w:kern w:val="32"/>
          <w:szCs w:val="32"/>
        </w:rPr>
        <w:t xml:space="preserve">号      </w:t>
      </w:r>
      <w:r>
        <w:rPr>
          <w:rFonts w:hint="eastAsia" w:ascii="Times New Roman" w:hAnsi="Times New Roman" w:eastAsia="仿宋_GB2312" w:cs="Times New Roman"/>
          <w:spacing w:val="0"/>
          <w:kern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pacing w:val="0"/>
          <w:kern w:val="32"/>
          <w:szCs w:val="32"/>
        </w:rPr>
        <w:t xml:space="preserve">      </w:t>
      </w:r>
      <w:r>
        <w:rPr>
          <w:rFonts w:hint="default" w:ascii="Times New Roman" w:hAnsi="Times New Roman" w:eastAsia="仿宋_GB2312" w:cs="Times New Roman"/>
          <w:spacing w:val="0"/>
          <w:kern w:val="32"/>
          <w:szCs w:val="32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pacing w:val="0"/>
          <w:kern w:val="32"/>
          <w:szCs w:val="32"/>
        </w:rPr>
        <w:t xml:space="preserve"> 签发人：</w:t>
      </w:r>
      <w:r>
        <w:rPr>
          <w:rFonts w:hint="eastAsia" w:ascii="方正楷体_GBK" w:hAnsi="方正楷体_GBK" w:eastAsia="方正楷体_GBK" w:cs="方正楷体_GBK"/>
          <w:spacing w:val="0"/>
          <w:kern w:val="32"/>
          <w:szCs w:val="32"/>
          <w:lang w:eastAsia="zh-CN"/>
        </w:rPr>
        <w:t>高洪军</w:t>
      </w:r>
    </w:p>
    <w:p w14:paraId="32EC174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left="0" w:leftChars="0" w:right="0" w:rightChars="0" w:firstLine="0" w:firstLineChars="0"/>
        <w:jc w:val="both"/>
        <w:textAlignment w:val="auto"/>
        <w:rPr>
          <w:rFonts w:hint="default" w:ascii="Times New Roman" w:hAnsi="Times New Roman" w:cs="Times New Roman"/>
          <w:snapToGrid/>
          <w:spacing w:val="0"/>
        </w:rPr>
      </w:pPr>
    </w:p>
    <w:p w14:paraId="4722C967">
      <w:pPr>
        <w:keepNext w:val="0"/>
        <w:keepLines w:val="0"/>
        <w:pageBreakBefore w:val="0"/>
        <w:tabs>
          <w:tab w:val="left" w:pos="9193"/>
          <w:tab w:val="left" w:pos="9827"/>
        </w:tabs>
        <w:kinsoku/>
        <w:wordWrap/>
        <w:overflowPunct/>
        <w:topLinePunct w:val="0"/>
        <w:bidi w:val="0"/>
        <w:adjustRightInd/>
        <w:spacing w:line="560" w:lineRule="exact"/>
        <w:ind w:right="0" w:rightChars="0" w:firstLine="0"/>
        <w:jc w:val="center"/>
        <w:textAlignment w:val="auto"/>
        <w:rPr>
          <w:rFonts w:hint="default" w:ascii="Times New Roman" w:hAnsi="Times New Roman" w:eastAsia="方正小标宋_GBK" w:cs="Times New Roman"/>
          <w:snapToGrid/>
          <w:spacing w:val="0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napToGrid/>
          <w:spacing w:val="0"/>
          <w:sz w:val="44"/>
          <w:szCs w:val="44"/>
        </w:rPr>
        <w:t>对市政协十</w:t>
      </w:r>
      <w:r>
        <w:rPr>
          <w:rFonts w:hint="default" w:ascii="Times New Roman" w:hAnsi="Times New Roman" w:eastAsia="方正小标宋_GBK" w:cs="Times New Roman"/>
          <w:snapToGrid/>
          <w:spacing w:val="0"/>
          <w:sz w:val="44"/>
          <w:szCs w:val="44"/>
          <w:lang w:eastAsia="zh-CN"/>
        </w:rPr>
        <w:t>三</w:t>
      </w:r>
      <w:r>
        <w:rPr>
          <w:rFonts w:hint="default" w:ascii="Times New Roman" w:hAnsi="Times New Roman" w:eastAsia="方正小标宋_GBK" w:cs="Times New Roman"/>
          <w:snapToGrid/>
          <w:spacing w:val="0"/>
          <w:sz w:val="44"/>
          <w:szCs w:val="44"/>
        </w:rPr>
        <w:t>届</w:t>
      </w:r>
      <w:r>
        <w:rPr>
          <w:rFonts w:hint="default" w:ascii="Times New Roman" w:hAnsi="Times New Roman" w:eastAsia="方正小标宋_GBK" w:cs="Times New Roman"/>
          <w:snapToGrid/>
          <w:spacing w:val="0"/>
          <w:sz w:val="44"/>
          <w:szCs w:val="44"/>
          <w:lang w:eastAsia="zh-CN"/>
        </w:rPr>
        <w:t>三</w:t>
      </w:r>
      <w:r>
        <w:rPr>
          <w:rFonts w:hint="default" w:ascii="Times New Roman" w:hAnsi="Times New Roman" w:eastAsia="方正小标宋_GBK" w:cs="Times New Roman"/>
          <w:snapToGrid/>
          <w:spacing w:val="0"/>
          <w:sz w:val="44"/>
          <w:szCs w:val="44"/>
        </w:rPr>
        <w:t>次会议</w:t>
      </w:r>
    </w:p>
    <w:p w14:paraId="4859BADC">
      <w:pPr>
        <w:keepNext w:val="0"/>
        <w:keepLines w:val="0"/>
        <w:pageBreakBefore w:val="0"/>
        <w:tabs>
          <w:tab w:val="left" w:pos="9193"/>
          <w:tab w:val="left" w:pos="9827"/>
        </w:tabs>
        <w:kinsoku/>
        <w:wordWrap/>
        <w:overflowPunct/>
        <w:topLinePunct w:val="0"/>
        <w:bidi w:val="0"/>
        <w:adjustRightInd/>
        <w:spacing w:line="560" w:lineRule="exact"/>
        <w:ind w:right="0" w:rightChars="0" w:firstLine="0"/>
        <w:jc w:val="center"/>
        <w:textAlignment w:val="auto"/>
        <w:rPr>
          <w:rFonts w:hint="default" w:ascii="Times New Roman" w:hAnsi="Times New Roman" w:eastAsia="方正小标宋_GBK" w:cs="Times New Roman"/>
          <w:snapToGrid/>
          <w:spacing w:val="0"/>
          <w:sz w:val="44"/>
          <w:szCs w:val="44"/>
          <w:lang w:eastAsia="zh-CN"/>
        </w:rPr>
      </w:pPr>
      <w:r>
        <w:rPr>
          <w:rFonts w:hint="default" w:ascii="Times New Roman" w:hAnsi="Times New Roman" w:eastAsia="方正小标宋_GBK" w:cs="Times New Roman"/>
          <w:snapToGrid/>
          <w:spacing w:val="0"/>
          <w:sz w:val="44"/>
          <w:szCs w:val="44"/>
        </w:rPr>
        <w:t>第</w:t>
      </w:r>
      <w:r>
        <w:rPr>
          <w:rFonts w:hint="default" w:ascii="Times New Roman" w:hAnsi="Times New Roman" w:eastAsia="方正小标宋_GBK" w:cs="Times New Roman"/>
          <w:snapToGrid/>
          <w:spacing w:val="0"/>
          <w:sz w:val="44"/>
          <w:szCs w:val="44"/>
          <w:lang w:val="en-US" w:eastAsia="zh-CN"/>
        </w:rPr>
        <w:t>0396</w:t>
      </w:r>
      <w:r>
        <w:rPr>
          <w:rFonts w:hint="default" w:ascii="Times New Roman" w:hAnsi="Times New Roman" w:eastAsia="方正小标宋_GBK" w:cs="Times New Roman"/>
          <w:snapToGrid/>
          <w:spacing w:val="0"/>
          <w:sz w:val="44"/>
          <w:szCs w:val="44"/>
        </w:rPr>
        <w:t>号提案的</w:t>
      </w:r>
      <w:r>
        <w:rPr>
          <w:rFonts w:hint="default" w:ascii="Times New Roman" w:hAnsi="Times New Roman" w:eastAsia="方正小标宋_GBK" w:cs="Times New Roman"/>
          <w:snapToGrid/>
          <w:spacing w:val="0"/>
          <w:sz w:val="44"/>
          <w:szCs w:val="44"/>
          <w:lang w:eastAsia="zh-CN"/>
        </w:rPr>
        <w:t>答复</w:t>
      </w:r>
    </w:p>
    <w:p w14:paraId="3EBDE97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left="0" w:leftChars="0" w:right="0" w:rightChars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spacing w:val="0"/>
          <w:sz w:val="32"/>
          <w:szCs w:val="32"/>
        </w:rPr>
      </w:pPr>
    </w:p>
    <w:p w14:paraId="2E482FB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60" w:lineRule="exact"/>
        <w:ind w:left="0" w:leftChars="0" w:right="0" w:rightChars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spacing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pacing w:val="0"/>
          <w:sz w:val="32"/>
          <w:szCs w:val="32"/>
        </w:rPr>
        <w:t>韩烽委员：</w:t>
      </w:r>
    </w:p>
    <w:p w14:paraId="6B9F83D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60" w:lineRule="exact"/>
        <w:ind w:right="0" w:rightChars="0" w:firstLine="632" w:firstLineChars="200"/>
        <w:jc w:val="both"/>
        <w:textAlignment w:val="auto"/>
        <w:rPr>
          <w:rFonts w:hint="default" w:ascii="Times New Roman" w:hAnsi="Times New Roman" w:eastAsia="方正仿宋_GBK" w:cs="Times New Roman"/>
          <w:spacing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pacing w:val="0"/>
          <w:sz w:val="32"/>
          <w:szCs w:val="32"/>
        </w:rPr>
        <w:t>您提出的《关于提高产业链招商效率的建议》的提案收悉，</w:t>
      </w:r>
      <w:r>
        <w:rPr>
          <w:rFonts w:hint="default" w:ascii="Times New Roman" w:hAnsi="Times New Roman" w:cs="Times New Roman"/>
          <w:spacing w:val="0"/>
          <w:sz w:val="32"/>
          <w:szCs w:val="32"/>
          <w:lang w:eastAsia="zh-CN"/>
        </w:rPr>
        <w:t>在综合市工信局和人社局相关答复意见基础上，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</w:rPr>
        <w:t>现</w:t>
      </w:r>
      <w:r>
        <w:rPr>
          <w:rFonts w:hint="default" w:ascii="Times New Roman" w:hAnsi="Times New Roman" w:cs="Times New Roman"/>
          <w:spacing w:val="0"/>
          <w:sz w:val="32"/>
          <w:szCs w:val="32"/>
          <w:lang w:eastAsia="zh-CN"/>
        </w:rPr>
        <w:t>对您的提案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</w:rPr>
        <w:t>答复如下：</w:t>
      </w:r>
    </w:p>
    <w:p w14:paraId="5C263FB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60" w:lineRule="exact"/>
        <w:ind w:right="0" w:rightChars="0" w:firstLine="632" w:firstLineChars="200"/>
        <w:jc w:val="both"/>
        <w:textAlignment w:val="auto"/>
        <w:rPr>
          <w:rFonts w:hint="default" w:ascii="Times New Roman" w:hAnsi="Times New Roman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国办发〔2024〕</w:t>
      </w:r>
      <w:r>
        <w:rPr>
          <w:rFonts w:hint="default" w:ascii="Times New Roman" w:hAnsi="Times New Roman" w:eastAsia="方正仿宋_GBK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28号文《关于规范招商引资行为 促进招商引资高质量发展》要求各地要严守招商引资红线底线，构建高水平招商引资新模式。</w:t>
      </w:r>
      <w:r>
        <w:rPr>
          <w:rFonts w:hint="eastAsia" w:ascii="Times New Roman" w:hAnsi="Times New Roman" w:cs="方正仿宋_GBK"/>
          <w:color w:val="000000"/>
          <w:spacing w:val="0"/>
          <w:szCs w:val="32"/>
          <w:shd w:val="clear" w:color="auto" w:fill="FFFFFF"/>
        </w:rPr>
        <w:t>党的二十届三中全会《决定》明确提出规范地方招商引资法规制度，严禁违法违规给予政策优惠行为。</w:t>
      </w:r>
      <w:r>
        <w:rPr>
          <w:rFonts w:hint="default" w:ascii="Times New Roman" w:hAnsi="Times New Roman" w:eastAsia="方正仿宋_GBK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在这样的大背景下，今后各地招商引资将不再比拼</w:t>
      </w:r>
      <w:r>
        <w:rPr>
          <w:rFonts w:hint="default" w:ascii="Times New Roman" w:hAnsi="Times New Roman" w:eastAsia="方正仿宋_GBK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土地、政策优惠，而是以产业链分析为基础，寻找和弥补产业链薄弱环节，</w:t>
      </w:r>
      <w:r>
        <w:rPr>
          <w:rFonts w:hint="default" w:ascii="Times New Roman" w:hAnsi="Times New Roman" w:eastAsia="方正仿宋_GBK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精准招引目标</w:t>
      </w:r>
      <w:r>
        <w:rPr>
          <w:rFonts w:hint="default" w:ascii="Times New Roman" w:hAnsi="Times New Roman" w:eastAsia="方正仿宋_GBK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，打造产业集群</w:t>
      </w:r>
      <w:r>
        <w:rPr>
          <w:rFonts w:hint="default" w:ascii="Times New Roman" w:hAnsi="Times New Roman" w:eastAsia="方正仿宋_GBK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产业链招商的重要性再度凸显</w:t>
      </w:r>
      <w:r>
        <w:rPr>
          <w:rFonts w:hint="default" w:ascii="Times New Roman" w:hAnsi="Times New Roman" w:eastAsia="方正仿宋_GBK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。您在提案中提出的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</w:rPr>
        <w:t>加强产业研究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</w:rPr>
        <w:t>明确招引目标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</w:rPr>
        <w:t>注重能力培养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</w:rPr>
        <w:t>打造专业团队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</w:rPr>
        <w:t>强化要素保障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</w:rPr>
        <w:t>提升项目承载能力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eastAsia="zh-CN"/>
        </w:rPr>
        <w:t>三条建议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非常契合当前产业链招商工作的现状和努力方向，对我们今后工作具有很强的指导意义，我们将积极采纳落实。</w:t>
      </w:r>
    </w:p>
    <w:p w14:paraId="673C9C1B"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32" w:firstLineChars="200"/>
        <w:jc w:val="both"/>
        <w:textAlignment w:val="auto"/>
        <w:rPr>
          <w:rFonts w:hint="eastAsia" w:ascii="Times New Roman" w:hAnsi="Times New Roman" w:eastAsia="方正仿宋_GBK" w:cs="方正仿宋_GBK"/>
          <w:spacing w:val="0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pacing w:val="0"/>
          <w:sz w:val="32"/>
          <w:szCs w:val="32"/>
        </w:rPr>
        <w:t>市委市政府确定今年为“重大项目攻坚突破年”，提出“既全力突破质量效益好、科技含量高、带动效应强的重大项目，又积极推进有利于畅通循环、强链补链延链、增强区域未来竞争力的中小项目”的目标任务。市商务局会同市工信局、市人社局等部门，坚持突出重点、狠抓落实，推动各地大抓招商、猛攻项目。今年前8个月，全市新签约并注册总投资5亿元以上内资项目和3000万美元以上外资项目388个，六大主导产业强链补链项目265个，占比68.3%。具体做了以下工作：</w:t>
      </w:r>
    </w:p>
    <w:p w14:paraId="137BBDBB"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32" w:firstLineChars="200"/>
        <w:jc w:val="both"/>
        <w:textAlignment w:val="auto"/>
        <w:rPr>
          <w:rFonts w:hint="eastAsia" w:ascii="Times New Roman" w:hAnsi="Times New Roman" w:eastAsia="方正仿宋_GBK" w:cs="方正仿宋_GBK"/>
          <w:spacing w:val="0"/>
          <w:sz w:val="32"/>
          <w:szCs w:val="32"/>
        </w:rPr>
      </w:pPr>
      <w:r>
        <w:rPr>
          <w:rFonts w:hint="eastAsia" w:ascii="Times New Roman" w:hAnsi="Times New Roman" w:eastAsia="方正楷体_GBK" w:cs="Times New Roman"/>
          <w:spacing w:val="0"/>
          <w:sz w:val="32"/>
          <w:szCs w:val="32"/>
          <w:shd w:val="clear" w:color="auto" w:fill="FFFFFF"/>
          <w:lang w:bidi="ar"/>
        </w:rPr>
        <w:t>一是注重产业</w:t>
      </w:r>
      <w:r>
        <w:rPr>
          <w:rFonts w:ascii="Times New Roman" w:hAnsi="Times New Roman" w:eastAsia="方正楷体_GBK" w:cs="Times New Roman"/>
          <w:spacing w:val="0"/>
          <w:sz w:val="32"/>
          <w:szCs w:val="32"/>
          <w:shd w:val="clear" w:color="auto" w:fill="FFFFFF"/>
          <w:lang w:bidi="ar"/>
        </w:rPr>
        <w:t>研究</w:t>
      </w:r>
      <w:r>
        <w:rPr>
          <w:rFonts w:hint="eastAsia" w:ascii="Times New Roman" w:hAnsi="Times New Roman" w:eastAsia="方正楷体_GBK" w:cs="Times New Roman"/>
          <w:spacing w:val="0"/>
          <w:sz w:val="32"/>
          <w:szCs w:val="32"/>
          <w:shd w:val="clear" w:color="auto" w:fill="FFFFFF"/>
          <w:lang w:bidi="ar"/>
        </w:rPr>
        <w:t>精准化</w:t>
      </w:r>
      <w:r>
        <w:rPr>
          <w:rFonts w:ascii="Times New Roman" w:hAnsi="Times New Roman" w:eastAsia="方正楷体_GBK" w:cs="Times New Roman"/>
          <w:spacing w:val="0"/>
          <w:sz w:val="32"/>
          <w:szCs w:val="32"/>
          <w:shd w:val="clear" w:color="auto" w:fill="FFFFFF"/>
          <w:lang w:bidi="ar"/>
        </w:rPr>
        <w:t>。</w:t>
      </w:r>
      <w:r>
        <w:rPr>
          <w:rFonts w:hint="eastAsia" w:ascii="Times New Roman" w:hAnsi="Times New Roman" w:eastAsia="方正仿宋_GBK" w:cs="方正仿宋_GBK"/>
          <w:spacing w:val="0"/>
          <w:sz w:val="32"/>
          <w:szCs w:val="32"/>
        </w:rPr>
        <w:t>摸排全市可供土地、可用载体情况，指导各地统筹好资源要素，锁定各自招商目标定位，大力推进产业链招商、产业集群招商。加强绘制主导产业招商图谱和未来产业招商图谱，发布招商目标企业清单、在沪跨国公司总部清单，研究实业类央企投资布局，印发多语言版本投资指南，指导各地聚焦高端平台、重大项目和先进技术开展招商。</w:t>
      </w:r>
    </w:p>
    <w:p w14:paraId="03F77717"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32" w:firstLineChars="200"/>
        <w:jc w:val="both"/>
        <w:textAlignment w:val="auto"/>
        <w:rPr>
          <w:rFonts w:hint="eastAsia" w:ascii="Times New Roman" w:hAnsi="Times New Roman" w:eastAsia="方正仿宋_GBK" w:cs="方正仿宋_GBK"/>
          <w:spacing w:val="0"/>
          <w:sz w:val="32"/>
          <w:szCs w:val="32"/>
        </w:rPr>
      </w:pPr>
      <w:r>
        <w:rPr>
          <w:rFonts w:hint="eastAsia" w:ascii="Times New Roman" w:hAnsi="Times New Roman" w:eastAsia="方正楷体_GBK" w:cs="方正楷体_GBK"/>
          <w:spacing w:val="0"/>
          <w:sz w:val="32"/>
          <w:szCs w:val="32"/>
        </w:rPr>
        <w:t>二是注重招商活动</w:t>
      </w:r>
      <w:r>
        <w:rPr>
          <w:rFonts w:ascii="Times New Roman" w:hAnsi="Times New Roman" w:eastAsia="方正楷体_GBK" w:cs="方正楷体_GBK"/>
          <w:spacing w:val="0"/>
          <w:sz w:val="32"/>
          <w:szCs w:val="32"/>
        </w:rPr>
        <w:t>的</w:t>
      </w:r>
      <w:r>
        <w:rPr>
          <w:rFonts w:hint="eastAsia" w:ascii="Times New Roman" w:hAnsi="Times New Roman" w:eastAsia="方正楷体_GBK" w:cs="方正楷体_GBK"/>
          <w:spacing w:val="0"/>
          <w:sz w:val="32"/>
          <w:szCs w:val="32"/>
        </w:rPr>
        <w:t>特色化。</w:t>
      </w:r>
      <w:r>
        <w:rPr>
          <w:rFonts w:hint="eastAsia" w:ascii="Times New Roman" w:hAnsi="Times New Roman" w:eastAsia="方正仿宋_GBK" w:cs="方正仿宋_GBK"/>
          <w:b/>
          <w:spacing w:val="0"/>
          <w:sz w:val="32"/>
          <w:szCs w:val="32"/>
        </w:rPr>
        <w:t>锁定重点企业。</w:t>
      </w:r>
      <w:r>
        <w:rPr>
          <w:rFonts w:hint="eastAsia" w:ascii="Times New Roman" w:hAnsi="Times New Roman" w:eastAsia="方正仿宋_GBK" w:cs="方正仿宋_GBK"/>
          <w:spacing w:val="0"/>
          <w:sz w:val="32"/>
          <w:szCs w:val="32"/>
        </w:rPr>
        <w:t>持续深化知名企业“引进来”洽谈、“走出去”对接活动，举办通籍外企高管新春团拜会、日企高管南通交流会、跨国公司江苏行南通交流会、英国驻华机构和跨国公司走进南通交流等6场跨国公司投资促进活动以及沪杭企业家走进南通投资考察活动。</w:t>
      </w:r>
      <w:r>
        <w:rPr>
          <w:rFonts w:hint="eastAsia" w:ascii="Times New Roman" w:hAnsi="Times New Roman" w:eastAsia="方正仿宋_GBK" w:cs="方正仿宋_GBK"/>
          <w:b/>
          <w:spacing w:val="0"/>
          <w:sz w:val="32"/>
          <w:szCs w:val="32"/>
        </w:rPr>
        <w:t>锁定重点地区。</w:t>
      </w:r>
      <w:r>
        <w:rPr>
          <w:rFonts w:hint="eastAsia" w:ascii="Times New Roman" w:hAnsi="Times New Roman" w:eastAsia="方正仿宋_GBK" w:cs="方正仿宋_GBK"/>
          <w:spacing w:val="0"/>
          <w:sz w:val="32"/>
          <w:szCs w:val="32"/>
        </w:rPr>
        <w:t>常态化邀请市领导赴北京、上海、深圳等城市拜访重点企业、目标客商。在美国、日本、韩国、德国、瑞士等国家开展经贸投资促进和合作交流活动，成功举办“在美通籍企业家见面会”“南通-日本经贸合作座谈会”“中国南通-瑞士经贸合作恳谈会”“中国南通-德国船舶海工产业合作交流会”等专题活动。今年前8个月，推动各地党委、政府举办特色化招商活动1705场次，其中在北京、上海、深圳、苏南举办活动856场次，占比市外活动的74.6%。组织80多批次经贸团组、280余人次赴境外引项目、抢订单。</w:t>
      </w:r>
    </w:p>
    <w:p w14:paraId="1C6482DA"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32" w:firstLineChars="200"/>
        <w:jc w:val="both"/>
        <w:textAlignment w:val="auto"/>
        <w:rPr>
          <w:rFonts w:hint="eastAsia" w:ascii="Times New Roman" w:hAnsi="Times New Roman" w:eastAsia="方正仿宋_GBK" w:cs="方正仿宋_GBK"/>
          <w:spacing w:val="0"/>
          <w:sz w:val="32"/>
          <w:szCs w:val="32"/>
        </w:rPr>
      </w:pPr>
      <w:r>
        <w:rPr>
          <w:rFonts w:hint="eastAsia" w:ascii="Times New Roman" w:hAnsi="Times New Roman" w:eastAsia="方正楷体_GBK" w:cs="方正楷体_GBK"/>
          <w:spacing w:val="0"/>
          <w:sz w:val="32"/>
          <w:szCs w:val="32"/>
        </w:rPr>
        <w:t>三是注重招商人员的</w:t>
      </w:r>
      <w:r>
        <w:rPr>
          <w:rFonts w:ascii="Times New Roman" w:hAnsi="Times New Roman" w:eastAsia="方正楷体_GBK" w:cs="方正楷体_GBK"/>
          <w:spacing w:val="0"/>
          <w:sz w:val="32"/>
          <w:szCs w:val="32"/>
        </w:rPr>
        <w:t>专业化</w:t>
      </w:r>
      <w:r>
        <w:rPr>
          <w:rFonts w:hint="eastAsia" w:ascii="Times New Roman" w:hAnsi="Times New Roman" w:eastAsia="方正楷体_GBK" w:cs="方正楷体_GBK"/>
          <w:spacing w:val="0"/>
          <w:sz w:val="32"/>
          <w:szCs w:val="32"/>
        </w:rPr>
        <w:t>。</w:t>
      </w:r>
      <w:r>
        <w:rPr>
          <w:rFonts w:hint="eastAsia" w:ascii="Times New Roman" w:hAnsi="Times New Roman" w:eastAsia="方正仿宋_GBK" w:cs="方正仿宋_GBK"/>
          <w:spacing w:val="0"/>
          <w:sz w:val="32"/>
          <w:szCs w:val="32"/>
        </w:rPr>
        <w:t xml:space="preserve">会同市委组织部制定《全市专业化招商队伍能力提升实施方案》，坚持市、县联动、分级分类开展招商培训，已组织三期招商队伍能力提升培训班，累计培训招商人员1500余人次。会同组织部组织第二届“青苗杯”外语比赛，选拔一批专业外语人才充实到招商一线。 </w:t>
      </w:r>
    </w:p>
    <w:p w14:paraId="71F82BC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60" w:lineRule="exact"/>
        <w:ind w:right="0" w:rightChars="0" w:firstLine="632" w:firstLineChars="200"/>
        <w:jc w:val="both"/>
        <w:textAlignment w:val="auto"/>
        <w:rPr>
          <w:rFonts w:hint="eastAsia" w:ascii="Times New Roman" w:hAnsi="Times New Roman" w:eastAsia="方正仿宋_GBK" w:cs="方正仿宋_GBK"/>
          <w:spacing w:val="0"/>
          <w:sz w:val="32"/>
          <w:szCs w:val="32"/>
        </w:rPr>
      </w:pPr>
      <w:r>
        <w:rPr>
          <w:rFonts w:hint="eastAsia" w:ascii="Times New Roman" w:hAnsi="Times New Roman" w:eastAsia="方正楷体_GBK" w:cs="Times New Roman"/>
          <w:spacing w:val="0"/>
          <w:sz w:val="32"/>
          <w:szCs w:val="32"/>
          <w:shd w:val="clear" w:color="auto" w:fill="FFFFFF"/>
          <w:lang w:bidi="ar"/>
        </w:rPr>
        <w:t>四是注重招商服务</w:t>
      </w:r>
      <w:r>
        <w:rPr>
          <w:rFonts w:ascii="Times New Roman" w:hAnsi="Times New Roman" w:eastAsia="方正楷体_GBK" w:cs="Times New Roman"/>
          <w:spacing w:val="0"/>
          <w:sz w:val="32"/>
          <w:szCs w:val="32"/>
          <w:shd w:val="clear" w:color="auto" w:fill="FFFFFF"/>
          <w:lang w:bidi="ar"/>
        </w:rPr>
        <w:t>的</w:t>
      </w:r>
      <w:r>
        <w:rPr>
          <w:rFonts w:hint="eastAsia" w:ascii="Times New Roman" w:hAnsi="Times New Roman" w:eastAsia="方正楷体_GBK" w:cs="Times New Roman"/>
          <w:spacing w:val="0"/>
          <w:sz w:val="32"/>
          <w:szCs w:val="32"/>
          <w:shd w:val="clear" w:color="auto" w:fill="FFFFFF"/>
          <w:lang w:bidi="ar"/>
        </w:rPr>
        <w:t>针对性</w:t>
      </w:r>
      <w:r>
        <w:rPr>
          <w:rFonts w:ascii="Times New Roman" w:hAnsi="Times New Roman" w:eastAsia="方正楷体_GBK" w:cs="Times New Roman"/>
          <w:spacing w:val="0"/>
          <w:sz w:val="32"/>
          <w:szCs w:val="32"/>
        </w:rPr>
        <w:t>。</w:t>
      </w:r>
      <w:r>
        <w:rPr>
          <w:rFonts w:hint="eastAsia" w:ascii="Times New Roman" w:hAnsi="Times New Roman" w:eastAsia="方正仿宋_GBK" w:cs="方正仿宋_GBK"/>
          <w:b/>
          <w:spacing w:val="0"/>
          <w:sz w:val="32"/>
          <w:szCs w:val="32"/>
        </w:rPr>
        <w:t>优化招商服务。</w:t>
      </w:r>
      <w:r>
        <w:rPr>
          <w:rFonts w:hint="eastAsia" w:ascii="Times New Roman" w:hAnsi="Times New Roman" w:eastAsia="方正仿宋_GBK" w:cs="方正仿宋_GBK"/>
          <w:spacing w:val="0"/>
          <w:sz w:val="32"/>
          <w:szCs w:val="32"/>
        </w:rPr>
        <w:t>指导各地把招商服务延伸到项目开工、建设、运营的全过程，为企业提供“全生命周期扶持”。对重点项目建立专班跟踪、专员联系工作机制，服务推动项目尽快落地。</w:t>
      </w:r>
      <w:r>
        <w:rPr>
          <w:rFonts w:hint="eastAsia" w:ascii="Times New Roman" w:hAnsi="Times New Roman" w:eastAsia="方正仿宋_GBK" w:cs="方正仿宋_GBK"/>
          <w:b/>
          <w:spacing w:val="0"/>
          <w:sz w:val="32"/>
          <w:szCs w:val="32"/>
        </w:rPr>
        <w:t>强化人才保障。</w:t>
      </w:r>
      <w:r>
        <w:rPr>
          <w:rFonts w:hint="eastAsia" w:ascii="Times New Roman" w:hAnsi="Times New Roman" w:eastAsia="方正仿宋_GBK" w:cs="方正仿宋_GBK"/>
          <w:spacing w:val="0"/>
          <w:sz w:val="32"/>
          <w:szCs w:val="32"/>
        </w:rPr>
        <w:t>通过实行“3+2”人才津补贴模式，为推进产业链招商加快布局人才链。实施“春夏秋冬”引才专项行动，定制三条特色引才专线，首条新质生产力引才专线已开进东北7所高校，初步达成就业意向286个。着手引进高端人才团队，全市共建有博士后载体137家。</w:t>
      </w:r>
      <w:r>
        <w:rPr>
          <w:rFonts w:hint="eastAsia" w:ascii="Times New Roman" w:hAnsi="Times New Roman" w:eastAsia="方正仿宋_GBK" w:cs="方正仿宋_GBK"/>
          <w:b/>
          <w:spacing w:val="0"/>
          <w:sz w:val="32"/>
          <w:szCs w:val="32"/>
        </w:rPr>
        <w:t>强化政策支持。</w:t>
      </w:r>
      <w:r>
        <w:rPr>
          <w:rFonts w:hint="eastAsia" w:ascii="Times New Roman" w:hAnsi="Times New Roman" w:eastAsia="方正仿宋_GBK" w:cs="方正仿宋_GBK"/>
          <w:spacing w:val="0"/>
          <w:sz w:val="32"/>
          <w:szCs w:val="32"/>
        </w:rPr>
        <w:t>指导企业积极争取国家技术改造、设备更新等各类融资担保政策，用好市区产业转型升级专项资金支持政策，优化“万事好通·惠企通”政策直达平台政策服务供给；发挥产业基金在招新引优中的撬动作用，设立各类（二级）产业基金36支、认缴规模225亿元，累计帮助各地引入230多个重点项目。</w:t>
      </w:r>
    </w:p>
    <w:p w14:paraId="225FBF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32" w:firstLineChars="200"/>
        <w:jc w:val="both"/>
        <w:textAlignment w:val="auto"/>
        <w:rPr>
          <w:rFonts w:hint="eastAsia" w:ascii="Times New Roman" w:hAnsi="Times New Roman" w:cs="方正仿宋_GBK"/>
          <w:spacing w:val="0"/>
          <w:szCs w:val="32"/>
        </w:rPr>
      </w:pPr>
      <w:r>
        <w:rPr>
          <w:rFonts w:hint="eastAsia" w:ascii="Times New Roman" w:hAnsi="Times New Roman" w:cs="方正仿宋_GBK"/>
          <w:spacing w:val="0"/>
          <w:szCs w:val="32"/>
          <w:lang w:eastAsia="zh-CN"/>
        </w:rPr>
        <w:t>下一步</w:t>
      </w:r>
      <w:r>
        <w:rPr>
          <w:rFonts w:hint="eastAsia" w:ascii="Times New Roman" w:hAnsi="Times New Roman" w:cs="方正仿宋_GBK"/>
          <w:spacing w:val="0"/>
          <w:szCs w:val="32"/>
        </w:rPr>
        <w:t>我们将继续贯彻落实好市委、市政府的部署要求，</w:t>
      </w:r>
      <w:r>
        <w:rPr>
          <w:rFonts w:hint="eastAsia" w:ascii="Times New Roman" w:hAnsi="Times New Roman" w:cs="方正仿宋_GBK"/>
          <w:spacing w:val="0"/>
          <w:szCs w:val="32"/>
          <w:lang w:eastAsia="zh-CN"/>
        </w:rPr>
        <w:t>会同</w:t>
      </w:r>
      <w:r>
        <w:rPr>
          <w:rFonts w:hint="eastAsia" w:ascii="Times New Roman" w:hAnsi="Times New Roman" w:cs="方正仿宋_GBK"/>
          <w:spacing w:val="0"/>
          <w:szCs w:val="32"/>
        </w:rPr>
        <w:t>有关部门，在推进机制、重点活动、招商队伍、项目服务方面精准发力，推动产业链招商工作取得新成效。</w:t>
      </w:r>
    </w:p>
    <w:p w14:paraId="1FBC8B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32" w:firstLineChars="200"/>
        <w:jc w:val="both"/>
        <w:textAlignment w:val="auto"/>
        <w:rPr>
          <w:rFonts w:hint="eastAsia" w:ascii="Times New Roman" w:hAnsi="Times New Roman" w:cs="方正仿宋_GBK"/>
          <w:b/>
          <w:color w:val="000000"/>
          <w:spacing w:val="0"/>
          <w:szCs w:val="32"/>
          <w:lang w:bidi="ar"/>
        </w:rPr>
      </w:pPr>
      <w:r>
        <w:rPr>
          <w:rFonts w:hint="eastAsia" w:ascii="Times New Roman" w:hAnsi="Times New Roman" w:eastAsia="方正楷体_GBK"/>
          <w:spacing w:val="0"/>
          <w:szCs w:val="32"/>
        </w:rPr>
        <w:t>一是明确精准化</w:t>
      </w:r>
      <w:r>
        <w:rPr>
          <w:rFonts w:ascii="Times New Roman" w:hAnsi="Times New Roman" w:eastAsia="方正楷体_GBK"/>
          <w:spacing w:val="0"/>
          <w:szCs w:val="32"/>
        </w:rPr>
        <w:t>的</w:t>
      </w:r>
      <w:r>
        <w:rPr>
          <w:rFonts w:hint="eastAsia" w:ascii="Times New Roman" w:hAnsi="Times New Roman" w:eastAsia="方正楷体_GBK"/>
          <w:spacing w:val="0"/>
          <w:szCs w:val="32"/>
        </w:rPr>
        <w:t>招商</w:t>
      </w:r>
      <w:r>
        <w:rPr>
          <w:rFonts w:ascii="Times New Roman" w:hAnsi="Times New Roman" w:eastAsia="方正楷体_GBK"/>
          <w:spacing w:val="0"/>
          <w:szCs w:val="32"/>
        </w:rPr>
        <w:t>方向。</w:t>
      </w:r>
      <w:r>
        <w:rPr>
          <w:rFonts w:hint="eastAsia" w:ascii="Times New Roman" w:hAnsi="Times New Roman" w:cs="方正仿宋_GBK"/>
          <w:b/>
          <w:color w:val="000000"/>
          <w:spacing w:val="0"/>
          <w:szCs w:val="32"/>
          <w:lang w:bidi="ar"/>
        </w:rPr>
        <w:t>一方面，聚焦重点企业，</w:t>
      </w:r>
      <w:r>
        <w:rPr>
          <w:rFonts w:hint="eastAsia" w:ascii="Times New Roman" w:hAnsi="Times New Roman" w:cs="方正仿宋_GBK"/>
          <w:b/>
          <w:bCs/>
          <w:spacing w:val="0"/>
          <w:szCs w:val="32"/>
        </w:rPr>
        <w:t>招群引链。</w:t>
      </w:r>
      <w:r>
        <w:rPr>
          <w:rFonts w:hint="eastAsia" w:ascii="Times New Roman" w:hAnsi="Times New Roman" w:cs="方正仿宋_GBK"/>
          <w:spacing w:val="0"/>
          <w:szCs w:val="32"/>
        </w:rPr>
        <w:t>立足我市6大主导产业，抓链主企业招商和头部企业招商，在主导产业形成“聚企成链、集链成群”发展格局；围绕低空经济、氢能、深海空天、人工智能等新兴和未来产业，着力招引独角兽、单项冠军、专精特新企业，不断补短板锻长板；深入推动先进制造业和现代服务业双轮驱动，抓好研发、外包等生产性服务业招引，完善产业链条。</w:t>
      </w:r>
      <w:r>
        <w:rPr>
          <w:rFonts w:hint="eastAsia" w:ascii="Times New Roman" w:hAnsi="Times New Roman" w:cs="方正仿宋_GBK"/>
          <w:b/>
          <w:bCs/>
          <w:spacing w:val="0"/>
          <w:szCs w:val="32"/>
        </w:rPr>
        <w:t>一方面，聚焦重点地区，招大引强。</w:t>
      </w:r>
      <w:r>
        <w:rPr>
          <w:rFonts w:hint="eastAsia" w:ascii="Times New Roman" w:hAnsi="Times New Roman" w:cs="方正仿宋_GBK"/>
          <w:spacing w:val="0"/>
          <w:szCs w:val="32"/>
        </w:rPr>
        <w:t>国外重点瞄准欧美、日韩、新加坡等重点国家和地区。近期我们起草并向市政府主要领导汇报了《关于加强德语区招商引资工作的思考》，下一步将集中力量、资源加强德语区国家招商工作，加快推动在德国、奥地利驻点招商，策划开展瑞士南通周等系列活动。国内重点围绕北上广深、长三角、珠三角等地区，</w:t>
      </w:r>
      <w:r>
        <w:rPr>
          <w:rFonts w:hint="eastAsia" w:ascii="Times New Roman" w:hAnsi="Times New Roman" w:cs="方正仿宋_GBK"/>
          <w:color w:val="000000"/>
          <w:spacing w:val="0"/>
          <w:szCs w:val="32"/>
        </w:rPr>
        <w:t>开展投资促进周活动</w:t>
      </w:r>
      <w:r>
        <w:rPr>
          <w:rFonts w:hint="eastAsia" w:ascii="Times New Roman" w:hAnsi="Times New Roman" w:cs="方正仿宋_GBK"/>
          <w:spacing w:val="0"/>
          <w:szCs w:val="32"/>
        </w:rPr>
        <w:t>。积极策应“五大中心”建设，推动落实好与上海商务委战略合作协议，大力招引“企业总部+南通基地”“研发+生产基地”等合作项目。</w:t>
      </w:r>
    </w:p>
    <w:p w14:paraId="1F784B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32" w:firstLineChars="200"/>
        <w:jc w:val="both"/>
        <w:textAlignment w:val="auto"/>
        <w:rPr>
          <w:rFonts w:hint="eastAsia" w:ascii="Times New Roman" w:hAnsi="Times New Roman" w:eastAsia="方正楷体_GBK"/>
          <w:spacing w:val="0"/>
          <w:szCs w:val="32"/>
        </w:rPr>
      </w:pPr>
      <w:r>
        <w:rPr>
          <w:rFonts w:hint="eastAsia" w:ascii="Times New Roman" w:hAnsi="Times New Roman" w:eastAsia="方正楷体_GBK"/>
          <w:spacing w:val="0"/>
          <w:szCs w:val="32"/>
        </w:rPr>
        <w:t>二</w:t>
      </w:r>
      <w:r>
        <w:rPr>
          <w:rFonts w:ascii="Times New Roman" w:hAnsi="Times New Roman" w:eastAsia="方正楷体_GBK"/>
          <w:spacing w:val="0"/>
          <w:szCs w:val="32"/>
        </w:rPr>
        <w:t>是</w:t>
      </w:r>
      <w:r>
        <w:rPr>
          <w:rFonts w:hint="eastAsia" w:ascii="Times New Roman" w:hAnsi="Times New Roman" w:eastAsia="方正楷体_GBK"/>
          <w:spacing w:val="0"/>
          <w:szCs w:val="32"/>
        </w:rPr>
        <w:t>健全强有力</w:t>
      </w:r>
      <w:r>
        <w:rPr>
          <w:rFonts w:ascii="Times New Roman" w:hAnsi="Times New Roman" w:eastAsia="方正楷体_GBK"/>
          <w:spacing w:val="0"/>
          <w:szCs w:val="32"/>
        </w:rPr>
        <w:t>的</w:t>
      </w:r>
      <w:r>
        <w:rPr>
          <w:rFonts w:hint="eastAsia" w:ascii="Times New Roman" w:hAnsi="Times New Roman" w:eastAsia="方正楷体_GBK"/>
          <w:spacing w:val="0"/>
          <w:szCs w:val="32"/>
        </w:rPr>
        <w:t>工作</w:t>
      </w:r>
      <w:r>
        <w:rPr>
          <w:rFonts w:ascii="Times New Roman" w:hAnsi="Times New Roman" w:eastAsia="方正楷体_GBK"/>
          <w:spacing w:val="0"/>
          <w:szCs w:val="32"/>
        </w:rPr>
        <w:t>机制。</w:t>
      </w:r>
      <w:r>
        <w:rPr>
          <w:rFonts w:hint="eastAsia" w:ascii="Times New Roman" w:hAnsi="Times New Roman" w:cs="方正仿宋_GBK"/>
          <w:b/>
          <w:color w:val="000000"/>
          <w:spacing w:val="0"/>
          <w:szCs w:val="32"/>
          <w:lang w:bidi="ar"/>
        </w:rPr>
        <w:t>强化统筹推进机制。</w:t>
      </w:r>
      <w:r>
        <w:rPr>
          <w:rFonts w:hint="eastAsia" w:ascii="Times New Roman" w:hAnsi="Times New Roman" w:cs="方正仿宋_GBK"/>
          <w:color w:val="000000"/>
          <w:spacing w:val="0"/>
          <w:szCs w:val="32"/>
          <w:lang w:bidi="ar"/>
        </w:rPr>
        <w:t>充分发挥南通市招商引资推进办公室、南</w:t>
      </w:r>
      <w:r>
        <w:rPr>
          <w:rFonts w:hint="eastAsia" w:ascii="Times New Roman" w:hAnsi="Times New Roman" w:cs="方正仿宋_GBK"/>
          <w:spacing w:val="0"/>
          <w:szCs w:val="32"/>
        </w:rPr>
        <w:t>通市投资促进中心的统筹、协调作用，强化属地主体责任和部门（单位）协同效应，扎口管理、协调推动图谱编制、培训组织、项目核查和绩效评价等重点工作。</w:t>
      </w:r>
      <w:r>
        <w:rPr>
          <w:rFonts w:hint="eastAsia" w:ascii="Times New Roman" w:hAnsi="Times New Roman" w:cs="方正仿宋_GBK"/>
          <w:b/>
          <w:spacing w:val="0"/>
          <w:szCs w:val="32"/>
        </w:rPr>
        <w:t>强化督查督办机制。</w:t>
      </w:r>
      <w:r>
        <w:rPr>
          <w:rFonts w:hint="eastAsia" w:ascii="Times New Roman" w:hAnsi="Times New Roman" w:cs="方正仿宋_GBK"/>
          <w:spacing w:val="0"/>
          <w:szCs w:val="32"/>
        </w:rPr>
        <w:t>办好招商引资暨项目建设推进会，每季度晾晒、点评板块、部门招商成果，部署推进下阶段重点工作。对部门、单位招商引资工作进展实施“周摸排、月盘点、季调度”。</w:t>
      </w:r>
      <w:r>
        <w:rPr>
          <w:rFonts w:ascii="Times New Roman" w:hAnsi="Times New Roman" w:eastAsia="方正楷体_GBK"/>
          <w:spacing w:val="0"/>
          <w:szCs w:val="32"/>
        </w:rPr>
        <w:t xml:space="preserve"> </w:t>
      </w:r>
    </w:p>
    <w:p w14:paraId="016991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32" w:firstLineChars="200"/>
        <w:jc w:val="both"/>
        <w:textAlignment w:val="auto"/>
        <w:rPr>
          <w:rFonts w:hint="eastAsia" w:ascii="Times New Roman" w:hAnsi="Times New Roman" w:cs="方正仿宋_GBK"/>
          <w:spacing w:val="0"/>
          <w:szCs w:val="32"/>
        </w:rPr>
      </w:pPr>
      <w:r>
        <w:rPr>
          <w:rFonts w:hint="eastAsia" w:ascii="Times New Roman" w:hAnsi="Times New Roman" w:eastAsia="方正楷体_GBK"/>
          <w:spacing w:val="0"/>
          <w:szCs w:val="32"/>
        </w:rPr>
        <w:t>三</w:t>
      </w:r>
      <w:r>
        <w:rPr>
          <w:rFonts w:ascii="Times New Roman" w:hAnsi="Times New Roman" w:eastAsia="方正楷体_GBK"/>
          <w:spacing w:val="0"/>
          <w:szCs w:val="32"/>
        </w:rPr>
        <w:t>是</w:t>
      </w:r>
      <w:r>
        <w:rPr>
          <w:rFonts w:hint="eastAsia" w:ascii="Times New Roman" w:hAnsi="Times New Roman" w:eastAsia="方正楷体_GBK"/>
          <w:spacing w:val="0"/>
          <w:szCs w:val="32"/>
        </w:rPr>
        <w:t>策划品牌化</w:t>
      </w:r>
      <w:r>
        <w:rPr>
          <w:rFonts w:ascii="Times New Roman" w:hAnsi="Times New Roman" w:eastAsia="方正楷体_GBK"/>
          <w:spacing w:val="0"/>
          <w:szCs w:val="32"/>
        </w:rPr>
        <w:t>的招商</w:t>
      </w:r>
      <w:r>
        <w:rPr>
          <w:rFonts w:hint="eastAsia" w:ascii="Times New Roman" w:hAnsi="Times New Roman" w:eastAsia="方正楷体_GBK"/>
          <w:spacing w:val="0"/>
          <w:szCs w:val="32"/>
        </w:rPr>
        <w:t>活动</w:t>
      </w:r>
      <w:r>
        <w:rPr>
          <w:rFonts w:ascii="Times New Roman" w:hAnsi="Times New Roman" w:eastAsia="方正楷体_GBK"/>
          <w:spacing w:val="0"/>
          <w:szCs w:val="32"/>
        </w:rPr>
        <w:t>。</w:t>
      </w:r>
      <w:r>
        <w:rPr>
          <w:rFonts w:hint="eastAsia" w:ascii="Times New Roman" w:hAnsi="Times New Roman" w:cs="方正仿宋_GBK"/>
          <w:b/>
          <w:spacing w:val="0"/>
          <w:szCs w:val="32"/>
        </w:rPr>
        <w:t>综合性招商活动</w:t>
      </w:r>
      <w:r>
        <w:rPr>
          <w:rFonts w:hint="eastAsia" w:ascii="Times New Roman" w:hAnsi="Times New Roman" w:cs="方正仿宋_GBK"/>
          <w:spacing w:val="0"/>
          <w:szCs w:val="32"/>
        </w:rPr>
        <w:t>，做好上市公司高质量发展论坛、船舶海工展等市级重点活动的招商组织，指导部门和板块做好会前对接、会上推介和会后跟踪，确保活动办出特色、办出成效。</w:t>
      </w:r>
      <w:r>
        <w:rPr>
          <w:rFonts w:hint="eastAsia" w:ascii="Times New Roman" w:hAnsi="Times New Roman" w:cs="方正仿宋_GBK"/>
          <w:b/>
          <w:spacing w:val="0"/>
          <w:szCs w:val="32"/>
        </w:rPr>
        <w:t>央（国）企招商活动</w:t>
      </w:r>
      <w:r>
        <w:rPr>
          <w:rFonts w:hint="eastAsia" w:ascii="Times New Roman" w:hAnsi="Times New Roman" w:cs="方正仿宋_GBK"/>
          <w:spacing w:val="0"/>
          <w:szCs w:val="32"/>
        </w:rPr>
        <w:t>，采用市领导挂钩联系机制，一对一登门拜访，动员各地积极对接市外央企总部、走访市内现有项目。</w:t>
      </w:r>
      <w:r>
        <w:rPr>
          <w:rFonts w:hint="eastAsia" w:ascii="Times New Roman" w:hAnsi="Times New Roman" w:cs="方正仿宋_GBK"/>
          <w:b/>
          <w:spacing w:val="0"/>
          <w:szCs w:val="32"/>
        </w:rPr>
        <w:t>跨国公司对接活动，</w:t>
      </w:r>
      <w:r>
        <w:rPr>
          <w:rFonts w:hint="eastAsia" w:ascii="Times New Roman" w:hAnsi="Times New Roman" w:cs="方正仿宋_GBK"/>
          <w:spacing w:val="0"/>
          <w:szCs w:val="32"/>
        </w:rPr>
        <w:t>对于跨国公司项目，</w:t>
      </w:r>
      <w:r>
        <w:rPr>
          <w:rFonts w:hint="eastAsia" w:ascii="Times New Roman" w:hAnsi="Times New Roman" w:cs="方正仿宋_GBK"/>
          <w:color w:val="000000"/>
          <w:spacing w:val="0"/>
          <w:szCs w:val="32"/>
        </w:rPr>
        <w:t>组织拜访在沪跨国公司总部，持续办好“跨国公司总部高</w:t>
      </w:r>
      <w:r>
        <w:rPr>
          <w:rFonts w:hint="eastAsia" w:ascii="Times New Roman" w:hAnsi="Times New Roman" w:cs="方正仿宋_GBK"/>
          <w:spacing w:val="0"/>
          <w:szCs w:val="32"/>
        </w:rPr>
        <w:t>管面对面”“跨国公司走进南通”活动。进博会期间我们将邀请</w:t>
      </w:r>
      <w:r>
        <w:rPr>
          <w:rFonts w:ascii="Times New Roman" w:hAnsi="Times New Roman" w:cs="方正仿宋_GBK"/>
          <w:spacing w:val="0"/>
          <w:szCs w:val="32"/>
        </w:rPr>
        <w:t>70</w:t>
      </w:r>
      <w:r>
        <w:rPr>
          <w:rFonts w:hint="eastAsia" w:ascii="Times New Roman" w:hAnsi="Times New Roman" w:cs="方正仿宋_GBK"/>
          <w:spacing w:val="0"/>
          <w:szCs w:val="32"/>
        </w:rPr>
        <w:t>多位参展跨国公司代表面对面交流。</w:t>
      </w:r>
      <w:r>
        <w:rPr>
          <w:rFonts w:hint="eastAsia" w:ascii="Times New Roman" w:hAnsi="Times New Roman" w:cs="方正仿宋_GBK"/>
          <w:b/>
          <w:spacing w:val="0"/>
          <w:szCs w:val="32"/>
        </w:rPr>
        <w:t>投资促进周活动，</w:t>
      </w:r>
      <w:r>
        <w:rPr>
          <w:rFonts w:hint="eastAsia" w:ascii="Times New Roman" w:hAnsi="Times New Roman" w:cs="方正仿宋_GBK"/>
          <w:color w:val="000000"/>
          <w:spacing w:val="0"/>
          <w:szCs w:val="32"/>
        </w:rPr>
        <w:t>计划每两个月一次邀请市领导上门看项目、推项目。</w:t>
      </w:r>
      <w:r>
        <w:rPr>
          <w:rFonts w:hint="eastAsia" w:ascii="Times New Roman" w:hAnsi="Times New Roman" w:cs="方正仿宋_GBK"/>
          <w:b/>
          <w:spacing w:val="0"/>
          <w:szCs w:val="32"/>
        </w:rPr>
        <w:t>专业性招商活动，</w:t>
      </w:r>
      <w:r>
        <w:rPr>
          <w:rFonts w:hint="eastAsia" w:ascii="Times New Roman" w:hAnsi="Times New Roman" w:cs="方正仿宋_GBK"/>
          <w:color w:val="000000"/>
          <w:spacing w:val="0"/>
          <w:szCs w:val="32"/>
        </w:rPr>
        <w:t>聚焦各地招商目标产业以及海洋产业、低空经济等新兴产业、未来产业项目，推动开展更多小而精、特而美的专题招商。</w:t>
      </w:r>
    </w:p>
    <w:p w14:paraId="58DBE7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32" w:firstLineChars="200"/>
        <w:jc w:val="both"/>
        <w:textAlignment w:val="auto"/>
        <w:rPr>
          <w:rFonts w:hint="eastAsia" w:ascii="Times New Roman" w:hAnsi="Times New Roman" w:cs="方正仿宋_GBK"/>
          <w:color w:val="000000"/>
          <w:spacing w:val="0"/>
          <w:szCs w:val="32"/>
        </w:rPr>
      </w:pPr>
      <w:r>
        <w:rPr>
          <w:rFonts w:hint="eastAsia" w:ascii="Times New Roman" w:hAnsi="Times New Roman" w:eastAsia="方正楷体_GBK"/>
          <w:spacing w:val="0"/>
          <w:kern w:val="32"/>
          <w:szCs w:val="32"/>
        </w:rPr>
        <w:t>四是</w:t>
      </w:r>
      <w:r>
        <w:rPr>
          <w:rFonts w:ascii="Times New Roman" w:hAnsi="Times New Roman" w:eastAsia="方正楷体_GBK"/>
          <w:spacing w:val="0"/>
          <w:kern w:val="32"/>
          <w:szCs w:val="32"/>
        </w:rPr>
        <w:t>建强专业化的招商队伍。</w:t>
      </w:r>
      <w:r>
        <w:rPr>
          <w:rFonts w:hint="eastAsia" w:ascii="Times New Roman" w:hAnsi="Times New Roman" w:cs="方正仿宋_GBK"/>
          <w:color w:val="000000"/>
          <w:spacing w:val="0"/>
          <w:szCs w:val="32"/>
        </w:rPr>
        <w:t>研究</w:t>
      </w:r>
      <w:r>
        <w:rPr>
          <w:rFonts w:ascii="Times New Roman" w:hAnsi="Times New Roman" w:cs="方正仿宋_GBK"/>
          <w:color w:val="000000"/>
          <w:spacing w:val="0"/>
          <w:szCs w:val="32"/>
        </w:rPr>
        <w:t>推动</w:t>
      </w:r>
      <w:r>
        <w:rPr>
          <w:rFonts w:hint="eastAsia" w:ascii="Times New Roman" w:hAnsi="Times New Roman" w:cs="方正仿宋_GBK"/>
          <w:color w:val="000000"/>
          <w:spacing w:val="0"/>
          <w:szCs w:val="32"/>
        </w:rPr>
        <w:t>招商队伍专业化</w:t>
      </w:r>
      <w:r>
        <w:rPr>
          <w:rFonts w:ascii="Times New Roman" w:hAnsi="Times New Roman" w:cs="方正仿宋_GBK"/>
          <w:color w:val="000000"/>
          <w:spacing w:val="0"/>
          <w:szCs w:val="32"/>
        </w:rPr>
        <w:t>、市场化、</w:t>
      </w:r>
      <w:r>
        <w:rPr>
          <w:rFonts w:hint="eastAsia" w:ascii="Times New Roman" w:hAnsi="Times New Roman" w:cs="方正仿宋_GBK"/>
          <w:color w:val="000000"/>
          <w:spacing w:val="0"/>
          <w:szCs w:val="32"/>
        </w:rPr>
        <w:t>国际化</w:t>
      </w:r>
      <w:r>
        <w:rPr>
          <w:rFonts w:ascii="Times New Roman" w:hAnsi="Times New Roman" w:cs="方正仿宋_GBK"/>
          <w:color w:val="000000"/>
          <w:spacing w:val="0"/>
          <w:szCs w:val="32"/>
        </w:rPr>
        <w:t>发展的思路和举措。</w:t>
      </w:r>
      <w:r>
        <w:rPr>
          <w:rFonts w:hint="eastAsia" w:ascii="Times New Roman" w:hAnsi="Times New Roman" w:cs="方正仿宋_GBK"/>
          <w:color w:val="000000"/>
          <w:spacing w:val="0"/>
          <w:szCs w:val="32"/>
        </w:rPr>
        <w:t>会同市委组织部深入实施《全市招商队伍能力提升培训方案》，统筹面上招商培训工作，对全市1000名招商精英、骨干、能手和专员培训</w:t>
      </w:r>
      <w:r>
        <w:rPr>
          <w:rFonts w:ascii="Times New Roman" w:hAnsi="Times New Roman" w:cs="方正仿宋_GBK"/>
          <w:color w:val="000000"/>
          <w:spacing w:val="0"/>
          <w:szCs w:val="32"/>
        </w:rPr>
        <w:t>对象</w:t>
      </w:r>
      <w:r>
        <w:rPr>
          <w:rFonts w:hint="eastAsia" w:ascii="Times New Roman" w:hAnsi="Times New Roman" w:cs="方正仿宋_GBK"/>
          <w:color w:val="000000"/>
          <w:spacing w:val="0"/>
          <w:szCs w:val="32"/>
        </w:rPr>
        <w:t>实施分层级培训，促进部门合作开展针对性的招商培训，建立</w:t>
      </w:r>
      <w:r>
        <w:rPr>
          <w:rFonts w:ascii="Times New Roman" w:hAnsi="Times New Roman" w:cs="方正仿宋_GBK"/>
          <w:color w:val="000000"/>
          <w:spacing w:val="0"/>
          <w:szCs w:val="32"/>
        </w:rPr>
        <w:t>培训</w:t>
      </w:r>
      <w:r>
        <w:rPr>
          <w:rFonts w:hint="eastAsia" w:ascii="Times New Roman" w:hAnsi="Times New Roman" w:cs="方正仿宋_GBK"/>
          <w:color w:val="000000"/>
          <w:spacing w:val="0"/>
          <w:szCs w:val="32"/>
        </w:rPr>
        <w:t>效果定期评估机制，</w:t>
      </w:r>
      <w:r>
        <w:rPr>
          <w:rFonts w:ascii="Times New Roman" w:hAnsi="Times New Roman" w:cs="方正仿宋_GBK"/>
          <w:color w:val="000000"/>
          <w:spacing w:val="0"/>
          <w:szCs w:val="32"/>
        </w:rPr>
        <w:t>加快打造高素质专业化的招商队伍。</w:t>
      </w:r>
    </w:p>
    <w:p w14:paraId="4FA0A5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32" w:firstLineChars="200"/>
        <w:jc w:val="both"/>
        <w:textAlignment w:val="auto"/>
        <w:rPr>
          <w:rFonts w:hint="default" w:ascii="Times New Roman" w:hAnsi="Times New Roman" w:eastAsia="方正仿宋_GBK" w:cs="Times New Roman"/>
          <w:b/>
          <w:bCs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楷体_GBK"/>
          <w:spacing w:val="0"/>
          <w:kern w:val="32"/>
          <w:szCs w:val="32"/>
        </w:rPr>
        <w:t>五</w:t>
      </w:r>
      <w:r>
        <w:rPr>
          <w:rFonts w:ascii="Times New Roman" w:hAnsi="Times New Roman" w:eastAsia="方正楷体_GBK"/>
          <w:spacing w:val="0"/>
          <w:kern w:val="32"/>
          <w:szCs w:val="32"/>
        </w:rPr>
        <w:t>是</w:t>
      </w:r>
      <w:r>
        <w:rPr>
          <w:rFonts w:hint="eastAsia" w:ascii="Times New Roman" w:hAnsi="Times New Roman" w:eastAsia="方正楷体_GBK"/>
          <w:spacing w:val="0"/>
          <w:kern w:val="32"/>
          <w:szCs w:val="32"/>
        </w:rPr>
        <w:t>提升</w:t>
      </w:r>
      <w:r>
        <w:rPr>
          <w:rFonts w:hint="eastAsia" w:ascii="Times New Roman" w:hAnsi="Times New Roman" w:eastAsia="方正楷体_GBK"/>
          <w:color w:val="000000"/>
          <w:spacing w:val="0"/>
          <w:szCs w:val="32"/>
        </w:rPr>
        <w:t>集成化的</w:t>
      </w:r>
      <w:r>
        <w:rPr>
          <w:rFonts w:ascii="Times New Roman" w:hAnsi="Times New Roman" w:eastAsia="方正楷体_GBK"/>
          <w:color w:val="000000"/>
          <w:spacing w:val="0"/>
          <w:szCs w:val="32"/>
        </w:rPr>
        <w:t>招商服务。</w:t>
      </w:r>
      <w:r>
        <w:rPr>
          <w:rFonts w:hint="eastAsia" w:ascii="Times New Roman" w:hAnsi="Times New Roman" w:cs="方正仿宋_GBK"/>
          <w:b/>
          <w:bCs/>
          <w:spacing w:val="0"/>
          <w:szCs w:val="32"/>
        </w:rPr>
        <w:t>提升载体承载能力。</w:t>
      </w:r>
      <w:r>
        <w:rPr>
          <w:rFonts w:hint="eastAsia" w:ascii="Times New Roman" w:hAnsi="Times New Roman" w:cs="方正仿宋_GBK"/>
          <w:spacing w:val="0"/>
          <w:szCs w:val="32"/>
        </w:rPr>
        <w:t>围绕长江口产业创新协同区建设，推动开发园区立足“一主一新”产业定位，深化园区体制改革，</w:t>
      </w:r>
      <w:r>
        <w:rPr>
          <w:rFonts w:hint="eastAsia" w:ascii="Times New Roman" w:hAnsi="Times New Roman" w:cs="方正仿宋_GBK"/>
          <w:spacing w:val="0"/>
          <w:szCs w:val="32"/>
          <w:shd w:val="clear" w:color="auto" w:fill="FFFFFF"/>
        </w:rPr>
        <w:t>完善提升园区规划，实施园区“软硬件”升级，</w:t>
      </w:r>
      <w:r>
        <w:rPr>
          <w:rFonts w:hint="eastAsia" w:ascii="Times New Roman" w:hAnsi="Times New Roman" w:cs="方正仿宋_GBK"/>
          <w:spacing w:val="0"/>
          <w:szCs w:val="32"/>
        </w:rPr>
        <w:t>发挥好园区产业招商的主阵地作用。</w:t>
      </w:r>
      <w:r>
        <w:rPr>
          <w:rFonts w:hint="eastAsia" w:ascii="Times New Roman" w:hAnsi="Times New Roman" w:cs="方正仿宋_GBK"/>
          <w:b/>
          <w:bCs/>
          <w:color w:val="000000"/>
          <w:spacing w:val="0"/>
          <w:szCs w:val="32"/>
        </w:rPr>
        <w:t>提升基金招商能力。</w:t>
      </w:r>
      <w:r>
        <w:rPr>
          <w:rFonts w:hint="eastAsia" w:ascii="Times New Roman" w:hAnsi="Times New Roman" w:cs="方正仿宋_GBK"/>
          <w:spacing w:val="0"/>
          <w:szCs w:val="32"/>
        </w:rPr>
        <w:t>发挥政府产业基金撬动作用，以推动重大项目落地为抓手，产业基金管理部门参与招商，全程跟踪项目资金需求情况，通过设立子基金、直接投资等形式，引进科技含量高、市场前景广、符合南通发展需求的好项目。</w:t>
      </w:r>
      <w:r>
        <w:rPr>
          <w:rFonts w:hint="eastAsia" w:ascii="Times New Roman" w:hAnsi="Times New Roman" w:cs="方正仿宋_GBK"/>
          <w:b/>
          <w:bCs/>
          <w:spacing w:val="0"/>
          <w:szCs w:val="32"/>
        </w:rPr>
        <w:t>提升项目服务能力。</w:t>
      </w:r>
      <w:r>
        <w:rPr>
          <w:rFonts w:hint="eastAsia" w:ascii="Times New Roman" w:hAnsi="Times New Roman" w:cs="方正仿宋_GBK"/>
          <w:spacing w:val="0"/>
          <w:szCs w:val="32"/>
        </w:rPr>
        <w:t>持续优化“万事好通·惠企通”政策直达平台，推进企业“免申即享”“简申快享”。锚定青年和人才友好型城市建设目标，持续推进“春夏秋冬”引才专项行动，做到人才集聚攻坚季季行、月月有、时时新，实现青年人才集聚数量持续增长。</w:t>
      </w:r>
    </w:p>
    <w:p w14:paraId="4C186A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32" w:firstLineChars="200"/>
        <w:jc w:val="both"/>
        <w:textAlignment w:val="auto"/>
        <w:rPr>
          <w:rFonts w:hint="default" w:ascii="Times New Roman" w:hAnsi="Times New Roman" w:eastAsia="方正仿宋_GBK" w:cs="Times New Roman"/>
          <w:spacing w:val="0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pacing w:val="0"/>
          <w:kern w:val="0"/>
          <w:szCs w:val="32"/>
        </w:rPr>
        <w:t>我们将不断改进工作方法、细化工作措施</w:t>
      </w:r>
      <w:r>
        <w:rPr>
          <w:rFonts w:hint="default" w:ascii="Times New Roman" w:hAnsi="Times New Roman" w:cs="Times New Roman"/>
          <w:spacing w:val="0"/>
          <w:kern w:val="0"/>
          <w:szCs w:val="32"/>
          <w:lang w:eastAsia="zh-CN"/>
        </w:rPr>
        <w:t>。也</w:t>
      </w:r>
      <w:r>
        <w:rPr>
          <w:rFonts w:hint="default" w:ascii="Times New Roman" w:hAnsi="Times New Roman" w:cs="Times New Roman"/>
          <w:spacing w:val="0"/>
          <w:sz w:val="32"/>
          <w:szCs w:val="32"/>
          <w:lang w:eastAsia="zh-CN"/>
        </w:rPr>
        <w:t>欢迎您在今后继续关心和支持我市招商引资工作，</w:t>
      </w:r>
      <w:r>
        <w:rPr>
          <w:rFonts w:hint="default" w:ascii="Times New Roman" w:hAnsi="Times New Roman" w:cs="Times New Roman"/>
          <w:spacing w:val="0"/>
          <w:kern w:val="0"/>
          <w:szCs w:val="32"/>
          <w:lang w:eastAsia="zh-CN"/>
        </w:rPr>
        <w:t>多提宝贵建议和意见，帮助我们共同推动我市产业链招商取得新突破。</w:t>
      </w:r>
    </w:p>
    <w:p w14:paraId="01F534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32" w:firstLineChars="200"/>
        <w:jc w:val="both"/>
        <w:textAlignment w:val="auto"/>
        <w:rPr>
          <w:rFonts w:hint="default" w:ascii="Times New Roman" w:hAnsi="Times New Roman" w:cs="Times New Roman"/>
          <w:spacing w:val="0"/>
          <w:sz w:val="32"/>
          <w:szCs w:val="32"/>
          <w:lang w:eastAsia="zh-CN"/>
        </w:rPr>
      </w:pPr>
    </w:p>
    <w:p w14:paraId="676016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32" w:firstLineChars="200"/>
        <w:jc w:val="both"/>
        <w:textAlignment w:val="auto"/>
        <w:rPr>
          <w:rFonts w:hint="default" w:ascii="Times New Roman" w:hAnsi="Times New Roman" w:cs="Times New Roman"/>
          <w:spacing w:val="0"/>
          <w:sz w:val="32"/>
          <w:szCs w:val="32"/>
          <w:lang w:eastAsia="zh-CN"/>
        </w:rPr>
      </w:pPr>
    </w:p>
    <w:p w14:paraId="242A46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32" w:firstLineChars="200"/>
        <w:jc w:val="both"/>
        <w:textAlignment w:val="auto"/>
        <w:rPr>
          <w:rFonts w:hint="default" w:ascii="Times New Roman" w:hAnsi="Times New Roman" w:cs="Times New Roman"/>
          <w:spacing w:val="0"/>
          <w:sz w:val="32"/>
          <w:szCs w:val="32"/>
          <w:lang w:val="en-US" w:eastAsia="zh-CN"/>
        </w:rPr>
      </w:pPr>
    </w:p>
    <w:p w14:paraId="57E6A1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32" w:firstLineChars="200"/>
        <w:jc w:val="both"/>
        <w:textAlignment w:val="auto"/>
        <w:rPr>
          <w:rFonts w:hint="default" w:ascii="Times New Roman" w:hAnsi="Times New Roman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pacing w:val="0"/>
          <w:sz w:val="32"/>
          <w:szCs w:val="32"/>
          <w:lang w:val="en-US" w:eastAsia="zh-CN"/>
        </w:rPr>
        <w:t xml:space="preserve">                                南通市商务局</w:t>
      </w:r>
    </w:p>
    <w:p w14:paraId="46FF3B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495" w:firstLineChars="1739"/>
        <w:jc w:val="both"/>
        <w:textAlignment w:val="auto"/>
        <w:rPr>
          <w:rFonts w:hint="default" w:ascii="Times New Roman" w:hAnsi="Times New Roman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pacing w:val="0"/>
          <w:sz w:val="32"/>
          <w:szCs w:val="32"/>
          <w:lang w:val="en-US" w:eastAsia="zh-CN"/>
        </w:rPr>
        <w:t>2024</w:t>
      </w:r>
      <w:r>
        <w:rPr>
          <w:rFonts w:hint="default" w:ascii="Times New Roman" w:hAnsi="Times New Roman" w:cs="Times New Roman"/>
          <w:spacing w:val="0"/>
          <w:sz w:val="32"/>
          <w:szCs w:val="32"/>
          <w:lang w:eastAsia="zh-CN"/>
        </w:rPr>
        <w:t>年</w:t>
      </w:r>
      <w:r>
        <w:rPr>
          <w:rFonts w:hint="eastAsia" w:ascii="Times New Roman" w:hAnsi="Times New Roman" w:cs="Times New Roman"/>
          <w:spacing w:val="0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cs="Times New Roman"/>
          <w:spacing w:val="0"/>
          <w:sz w:val="32"/>
          <w:szCs w:val="32"/>
          <w:lang w:eastAsia="zh-CN"/>
        </w:rPr>
        <w:t>月</w:t>
      </w:r>
      <w:r>
        <w:rPr>
          <w:rFonts w:hint="eastAsia" w:ascii="Times New Roman" w:hAnsi="Times New Roman" w:cs="Times New Roman"/>
          <w:spacing w:val="0"/>
          <w:sz w:val="32"/>
          <w:szCs w:val="32"/>
          <w:lang w:val="en-US" w:eastAsia="zh-CN"/>
        </w:rPr>
        <w:t>15</w:t>
      </w:r>
      <w:r>
        <w:rPr>
          <w:rFonts w:hint="default" w:ascii="Times New Roman" w:hAnsi="Times New Roman" w:cs="Times New Roman"/>
          <w:spacing w:val="0"/>
          <w:sz w:val="32"/>
          <w:szCs w:val="32"/>
          <w:lang w:val="en-US" w:eastAsia="zh-CN"/>
        </w:rPr>
        <w:t>日</w:t>
      </w:r>
    </w:p>
    <w:p w14:paraId="78E478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rPr>
          <w:rFonts w:hint="default" w:ascii="Times New Roman" w:hAnsi="Times New Roman" w:cs="Times New Roman"/>
          <w:spacing w:val="0"/>
          <w:sz w:val="32"/>
          <w:szCs w:val="32"/>
          <w:lang w:val="en-US" w:eastAsia="zh-CN"/>
        </w:rPr>
      </w:pPr>
    </w:p>
    <w:p w14:paraId="4441CD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rPr>
          <w:rFonts w:hint="default" w:ascii="Times New Roman" w:hAnsi="Times New Roman" w:cs="Times New Roman"/>
          <w:spacing w:val="0"/>
          <w:sz w:val="32"/>
          <w:szCs w:val="32"/>
          <w:lang w:eastAsia="zh-CN"/>
        </w:rPr>
      </w:pPr>
    </w:p>
    <w:p w14:paraId="5ECF96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rPr>
          <w:rFonts w:hint="default" w:ascii="Times New Roman" w:hAnsi="Times New Roman" w:cs="Times New Roman"/>
          <w:spacing w:val="0"/>
          <w:sz w:val="32"/>
          <w:szCs w:val="32"/>
          <w:lang w:val="en-US" w:eastAsia="zh-CN"/>
        </w:rPr>
      </w:pPr>
      <w:bookmarkStart w:id="20" w:name="_GoBack"/>
      <w:bookmarkEnd w:id="20"/>
      <w:r>
        <w:rPr>
          <w:rFonts w:hint="default" w:ascii="Times New Roman" w:hAnsi="Times New Roman" w:cs="Times New Roman"/>
          <w:spacing w:val="0"/>
          <w:sz w:val="32"/>
          <w:szCs w:val="32"/>
          <w:lang w:eastAsia="zh-CN"/>
        </w:rPr>
        <w:t xml:space="preserve">联 </w:t>
      </w:r>
      <w:r>
        <w:rPr>
          <w:rFonts w:hint="default" w:ascii="Times New Roman" w:hAnsi="Times New Roman" w:cs="Times New Roman"/>
          <w:spacing w:val="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pacing w:val="0"/>
          <w:sz w:val="32"/>
          <w:szCs w:val="32"/>
          <w:lang w:eastAsia="zh-CN"/>
        </w:rPr>
        <w:t xml:space="preserve">系 </w:t>
      </w:r>
      <w:r>
        <w:rPr>
          <w:rFonts w:hint="default" w:ascii="Times New Roman" w:hAnsi="Times New Roman" w:cs="Times New Roman"/>
          <w:spacing w:val="0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pacing w:val="0"/>
          <w:sz w:val="32"/>
          <w:szCs w:val="32"/>
          <w:lang w:eastAsia="zh-CN"/>
        </w:rPr>
        <w:t>人：</w:t>
      </w:r>
      <w:r>
        <w:rPr>
          <w:rFonts w:hint="eastAsia" w:ascii="Times New Roman" w:hAnsi="Times New Roman" w:cs="Times New Roman"/>
          <w:spacing w:val="0"/>
          <w:sz w:val="32"/>
          <w:szCs w:val="32"/>
          <w:lang w:eastAsia="zh-CN"/>
        </w:rPr>
        <w:t>陆振中</w:t>
      </w:r>
    </w:p>
    <w:p w14:paraId="3E1025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rPr>
          <w:rFonts w:hint="default" w:ascii="Times New Roman" w:hAnsi="Times New Roman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pacing w:val="0"/>
          <w:sz w:val="32"/>
          <w:szCs w:val="32"/>
          <w:lang w:eastAsia="zh-CN"/>
        </w:rPr>
        <w:t>联</w:t>
      </w:r>
      <w:r>
        <w:rPr>
          <w:rFonts w:hint="default" w:ascii="Times New Roman" w:hAnsi="Times New Roman" w:cs="Times New Roman"/>
          <w:spacing w:val="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pacing w:val="0"/>
          <w:sz w:val="32"/>
          <w:szCs w:val="32"/>
          <w:lang w:eastAsia="zh-CN"/>
        </w:rPr>
        <w:t>系</w:t>
      </w:r>
      <w:r>
        <w:rPr>
          <w:rFonts w:hint="default" w:ascii="Times New Roman" w:hAnsi="Times New Roman" w:cs="Times New Roman"/>
          <w:spacing w:val="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pacing w:val="0"/>
          <w:sz w:val="32"/>
          <w:szCs w:val="32"/>
          <w:lang w:eastAsia="zh-CN"/>
        </w:rPr>
        <w:t>电</w:t>
      </w:r>
      <w:r>
        <w:rPr>
          <w:rFonts w:hint="default" w:ascii="Times New Roman" w:hAnsi="Times New Roman" w:cs="Times New Roman"/>
          <w:spacing w:val="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pacing w:val="0"/>
          <w:sz w:val="32"/>
          <w:szCs w:val="32"/>
          <w:lang w:eastAsia="zh-CN"/>
        </w:rPr>
        <w:t>话：851152</w:t>
      </w:r>
      <w:r>
        <w:rPr>
          <w:rFonts w:hint="eastAsia" w:ascii="Times New Roman" w:hAnsi="Times New Roman" w:cs="Times New Roman"/>
          <w:spacing w:val="0"/>
          <w:sz w:val="32"/>
          <w:szCs w:val="32"/>
          <w:lang w:val="en-US" w:eastAsia="zh-CN"/>
        </w:rPr>
        <w:t>06</w:t>
      </w:r>
    </w:p>
    <w:p w14:paraId="7BC3D3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rPr>
          <w:rFonts w:hint="eastAsia" w:ascii="Times New Roman" w:hAnsi="Times New Roman" w:cs="Times New Roman"/>
          <w:spacing w:val="0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spacing w:val="0"/>
          <w:sz w:val="32"/>
          <w:szCs w:val="32"/>
          <w:lang w:eastAsia="zh-CN"/>
        </w:rPr>
        <w:t xml:space="preserve">抄     </w:t>
      </w:r>
      <w:r>
        <w:rPr>
          <w:rFonts w:hint="default" w:ascii="Times New Roman" w:hAnsi="Times New Roman" w:cs="Times New Roman"/>
          <w:spacing w:val="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pacing w:val="0"/>
          <w:sz w:val="32"/>
          <w:szCs w:val="32"/>
          <w:lang w:eastAsia="zh-CN"/>
        </w:rPr>
        <w:t xml:space="preserve"> 送：市政府办公室、</w:t>
      </w:r>
      <w:r>
        <w:rPr>
          <w:rFonts w:hint="default" w:ascii="Times New Roman" w:hAnsi="Times New Roman" w:cs="Times New Roman"/>
          <w:spacing w:val="0"/>
          <w:sz w:val="32"/>
          <w:szCs w:val="32"/>
          <w:lang w:val="en-US" w:eastAsia="zh-CN"/>
        </w:rPr>
        <w:t>市政协提案委员会</w:t>
      </w:r>
    </w:p>
    <w:sectPr>
      <w:headerReference r:id="rId5" w:type="first"/>
      <w:footerReference r:id="rId8" w:type="first"/>
      <w:footerReference r:id="rId6" w:type="default"/>
      <w:footerReference r:id="rId7" w:type="even"/>
      <w:pgSz w:w="11906" w:h="16838"/>
      <w:pgMar w:top="1814" w:right="1531" w:bottom="1985" w:left="1531" w:header="720" w:footer="1474" w:gutter="0"/>
      <w:paperSrc w:first="15" w:other="15"/>
      <w:pgNumType w:start="1"/>
      <w:cols w:space="720" w:num="1"/>
      <w:titlePg/>
      <w:docGrid w:type="linesAndChars" w:linePitch="590" w:charSpace="-102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汉鼎简大宋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汉鼎简仿宋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汉仪晓波折纸体简">
    <w:panose1 w:val="00020600040101010101"/>
    <w:charset w:val="86"/>
    <w:family w:val="auto"/>
    <w:pitch w:val="default"/>
    <w:sig w:usb0="A00002BF" w:usb1="18EF7CFA" w:usb2="00000016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894D56">
    <w:pPr>
      <w:pStyle w:val="9"/>
      <w:rPr>
        <w:rFonts w:hint="default" w:ascii="Times New Roman" w:hAnsi="Times New Roman" w:cs="Times New Roman"/>
      </w:rPr>
    </w:pPr>
    <w:r>
      <w:rPr>
        <w:rFonts w:hint="default" w:ascii="Times New Roman" w:hAnsi="Times New Roman" w:cs="Times New Roman"/>
      </w:rPr>
      <w:t xml:space="preserve">— </w:t>
    </w:r>
    <w:r>
      <w:rPr>
        <w:rFonts w:hint="default" w:ascii="Times New Roman" w:hAnsi="Times New Roman" w:cs="Times New Roman"/>
      </w:rPr>
      <w:fldChar w:fldCharType="begin"/>
    </w:r>
    <w:r>
      <w:rPr>
        <w:rFonts w:hint="default" w:ascii="Times New Roman" w:hAnsi="Times New Roman" w:cs="Times New Roman"/>
      </w:rPr>
      <w:instrText xml:space="preserve"> PAGE </w:instrText>
    </w:r>
    <w:r>
      <w:rPr>
        <w:rFonts w:hint="default" w:ascii="Times New Roman" w:hAnsi="Times New Roman" w:cs="Times New Roman"/>
      </w:rPr>
      <w:fldChar w:fldCharType="separate"/>
    </w:r>
    <w:r>
      <w:rPr>
        <w:rFonts w:hint="default" w:ascii="Times New Roman" w:hAnsi="Times New Roman" w:cs="Times New Roman"/>
      </w:rPr>
      <w:t>3</w:t>
    </w:r>
    <w:r>
      <w:rPr>
        <w:rFonts w:hint="default" w:ascii="Times New Roman" w:hAnsi="Times New Roman" w:cs="Times New Roman"/>
      </w:rPr>
      <w:fldChar w:fldCharType="end"/>
    </w:r>
    <w:r>
      <w:rPr>
        <w:rFonts w:hint="default" w:ascii="Times New Roman" w:hAnsi="Times New Roman" w:cs="Times New Roman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A3F94E">
    <w:pPr>
      <w:pStyle w:val="9"/>
      <w:ind w:right="560"/>
      <w:jc w:val="both"/>
      <w:rPr>
        <w:rFonts w:hint="default" w:ascii="Times New Roman" w:hAnsi="Times New Roman" w:cs="Times New Roman"/>
      </w:rPr>
    </w:pPr>
    <w:r>
      <w:rPr>
        <w:rFonts w:hint="default" w:ascii="Times New Roman" w:hAnsi="Times New Roman" w:cs="Times New Roman"/>
      </w:rPr>
      <w:t xml:space="preserve">— </w:t>
    </w:r>
    <w:r>
      <w:rPr>
        <w:rFonts w:hint="default" w:ascii="Times New Roman" w:hAnsi="Times New Roman" w:cs="Times New Roman"/>
      </w:rPr>
      <w:fldChar w:fldCharType="begin"/>
    </w:r>
    <w:r>
      <w:rPr>
        <w:rFonts w:hint="default" w:ascii="Times New Roman" w:hAnsi="Times New Roman" w:cs="Times New Roman"/>
      </w:rPr>
      <w:instrText xml:space="preserve"> PAGE </w:instrText>
    </w:r>
    <w:r>
      <w:rPr>
        <w:rFonts w:hint="default" w:ascii="Times New Roman" w:hAnsi="Times New Roman" w:cs="Times New Roman"/>
      </w:rPr>
      <w:fldChar w:fldCharType="separate"/>
    </w:r>
    <w:r>
      <w:rPr>
        <w:rFonts w:hint="default" w:ascii="Times New Roman" w:hAnsi="Times New Roman" w:cs="Times New Roman"/>
      </w:rPr>
      <w:t>2</w:t>
    </w:r>
    <w:r>
      <w:rPr>
        <w:rFonts w:hint="default" w:ascii="Times New Roman" w:hAnsi="Times New Roman" w:cs="Times New Roman"/>
      </w:rPr>
      <w:fldChar w:fldCharType="end"/>
    </w:r>
    <w:r>
      <w:rPr>
        <w:rFonts w:hint="default" w:ascii="Times New Roman" w:hAnsi="Times New Roman" w:cs="Times New Roman"/>
      </w:rPr>
      <w:t xml:space="preserve"> 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BB9444">
    <w:pPr>
      <w:pStyle w:val="20"/>
      <w:snapToGrid w:val="0"/>
      <w:spacing w:after="120" w:line="120" w:lineRule="atLeast"/>
      <w:ind w:left="-57" w:right="-57"/>
      <w:rPr>
        <w:rFonts w:ascii="宋体"/>
      </w:rPr>
    </w:pPr>
    <w:bookmarkStart w:id="19" w:name="_1081337396"/>
    <w:bookmarkEnd w:id="19"/>
    <w:r>
      <w:rPr>
        <w:rFonts w:ascii="宋体" w:hAnsi="汉鼎简仿宋"/>
      </w:rPr>
      <w:object>
        <v:shape id="_x0000_i1025" o:spt="75" type="#_x0000_t75" style="height:6pt;width:445.15pt;" o:ole="t" fillcolor="#6D6D6D" filled="f" stroked="f" coordsize="21600,21600">
          <v:path/>
          <v:fill on="f" alignshape="1" focussize="0,0"/>
          <v:stroke on="f"/>
          <v:imagedata r:id="rId2" o:title=""/>
          <o:lock v:ext="edit" aspectratio="t"/>
          <w10:wrap type="none"/>
          <w10:anchorlock/>
        </v:shape>
        <o:OLEObject Type="Embed" ProgID="Word.Picture.8" ShapeID="_x0000_i1025" DrawAspect="Content" ObjectID="_1468075725" r:id="rId1">
          <o:LockedField>false</o:LockedField>
        </o:OLEObject>
      </w:obje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B12B68">
    <w:pPr>
      <w:keepNext w:val="0"/>
      <w:keepLines w:val="0"/>
      <w:pageBreakBefore w:val="0"/>
      <w:widowControl w:val="0"/>
      <w:kinsoku/>
      <w:wordWrap/>
      <w:overflowPunct/>
      <w:topLinePunct w:val="0"/>
      <w:bidi w:val="0"/>
      <w:adjustRightInd/>
      <w:snapToGrid w:val="0"/>
      <w:spacing w:line="440" w:lineRule="exact"/>
      <w:ind w:firstLine="624"/>
      <w:jc w:val="right"/>
      <w:textAlignment w:val="auto"/>
      <w:rPr>
        <w:rFonts w:hint="eastAsia" w:ascii="方正黑体_GBK" w:hAnsi="方正黑体_GBK" w:eastAsia="方正黑体_GBK" w:cs="方正黑体_GBK"/>
        <w:snapToGrid/>
        <w:sz w:val="32"/>
        <w:szCs w:val="32"/>
        <w:lang w:val="en-US" w:eastAsia="zh-CN"/>
      </w:rPr>
    </w:pPr>
    <w:r>
      <w:rPr>
        <w:rFonts w:hint="eastAsia" w:ascii="方正黑体_GBK" w:hAnsi="方正黑体_GBK" w:eastAsia="方正黑体_GBK" w:cs="方正黑体_GBK"/>
        <w:snapToGrid/>
        <w:sz w:val="32"/>
        <w:szCs w:val="32"/>
        <w:lang w:val="en-US" w:eastAsia="zh-CN"/>
      </w:rPr>
      <w:t>A</w:t>
    </w:r>
  </w:p>
  <w:p w14:paraId="7FED454E">
    <w:pPr>
      <w:keepNext w:val="0"/>
      <w:keepLines w:val="0"/>
      <w:pageBreakBefore w:val="0"/>
      <w:widowControl w:val="0"/>
      <w:kinsoku/>
      <w:wordWrap/>
      <w:overflowPunct/>
      <w:topLinePunct w:val="0"/>
      <w:bidi w:val="0"/>
      <w:adjustRightInd/>
      <w:snapToGrid w:val="0"/>
      <w:spacing w:line="440" w:lineRule="exact"/>
      <w:ind w:firstLine="624"/>
      <w:jc w:val="right"/>
      <w:textAlignment w:val="auto"/>
      <w:rPr>
        <w:rFonts w:hint="eastAsia" w:ascii="方正黑体_GBK" w:hAnsi="方正黑体_GBK" w:eastAsia="方正黑体_GBK" w:cs="方正黑体_GBK"/>
      </w:rPr>
    </w:pPr>
    <w:r>
      <w:rPr>
        <w:rFonts w:hint="eastAsia" w:ascii="方正黑体_GBK" w:hAnsi="方正黑体_GBK" w:eastAsia="方正黑体_GBK" w:cs="方正黑体_GBK"/>
        <w:snapToGrid/>
        <w:sz w:val="32"/>
        <w:szCs w:val="32"/>
        <w:lang w:val="en-US" w:eastAsia="zh-CN"/>
      </w:rPr>
      <w:t>公开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evenAndOddHeaders w:val="1"/>
  <w:drawingGridHorizontalSpacing w:val="315"/>
  <w:drawingGridVerticalSpacing w:val="295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％＇），．：；？］｀｜｝～￠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2Y5YmI3ODY2MDc0ZDkyZGJhYWU3NzM0ZGIzNjRmYzMifQ=="/>
  </w:docVars>
  <w:rsids>
    <w:rsidRoot w:val="440B2DCC"/>
    <w:rsid w:val="000A08E7"/>
    <w:rsid w:val="0011031D"/>
    <w:rsid w:val="00224CEE"/>
    <w:rsid w:val="002E5B14"/>
    <w:rsid w:val="00483704"/>
    <w:rsid w:val="0064023B"/>
    <w:rsid w:val="0068424F"/>
    <w:rsid w:val="00765A10"/>
    <w:rsid w:val="00786A63"/>
    <w:rsid w:val="007E25B0"/>
    <w:rsid w:val="009568CF"/>
    <w:rsid w:val="00982475"/>
    <w:rsid w:val="00993108"/>
    <w:rsid w:val="00A36005"/>
    <w:rsid w:val="00B61886"/>
    <w:rsid w:val="00BB3630"/>
    <w:rsid w:val="00CC3ECD"/>
    <w:rsid w:val="00D41A24"/>
    <w:rsid w:val="00E00085"/>
    <w:rsid w:val="00E40CBC"/>
    <w:rsid w:val="00ED25D5"/>
    <w:rsid w:val="00ED687C"/>
    <w:rsid w:val="00F47B5B"/>
    <w:rsid w:val="09E35B01"/>
    <w:rsid w:val="1C7A3AF8"/>
    <w:rsid w:val="1E5063A1"/>
    <w:rsid w:val="28267917"/>
    <w:rsid w:val="330B5ED8"/>
    <w:rsid w:val="36201528"/>
    <w:rsid w:val="37E6581D"/>
    <w:rsid w:val="39BA2D80"/>
    <w:rsid w:val="3B6B264B"/>
    <w:rsid w:val="440B2DCC"/>
    <w:rsid w:val="4440141F"/>
    <w:rsid w:val="461B1594"/>
    <w:rsid w:val="72201EA6"/>
    <w:rsid w:val="783D58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方正仿宋_GBK" w:hAnsi="Calibri" w:eastAsia="方正仿宋_GBK" w:cs="Times New Roman"/>
      <w:snapToGrid w:val="0"/>
      <w:sz w:val="32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after="330" w:line="578" w:lineRule="atLeast"/>
      <w:outlineLvl w:val="0"/>
    </w:pPr>
    <w:rPr>
      <w:b/>
      <w:kern w:val="44"/>
      <w:sz w:val="44"/>
    </w:rPr>
  </w:style>
  <w:style w:type="paragraph" w:styleId="5">
    <w:name w:val="heading 2"/>
    <w:basedOn w:val="1"/>
    <w:next w:val="1"/>
    <w:qFormat/>
    <w:uiPriority w:val="0"/>
    <w:pPr>
      <w:keepNext/>
      <w:keepLines/>
      <w:framePr w:hSpace="181" w:vSpace="181" w:wrap="notBeside" w:vAnchor="text" w:hAnchor="text" w:y="1"/>
      <w:ind w:firstLine="0"/>
      <w:jc w:val="center"/>
      <w:outlineLvl w:val="1"/>
    </w:pPr>
    <w:rPr>
      <w:rFonts w:ascii="Arial" w:hAnsi="Arial" w:eastAsia="楷体"/>
    </w:rPr>
  </w:style>
  <w:style w:type="paragraph" w:styleId="6">
    <w:name w:val="heading 3"/>
    <w:basedOn w:val="1"/>
    <w:next w:val="7"/>
    <w:qFormat/>
    <w:uiPriority w:val="0"/>
    <w:pPr>
      <w:keepNext/>
      <w:keepLines/>
      <w:spacing w:before="260" w:after="260" w:line="416" w:lineRule="atLeast"/>
      <w:outlineLvl w:val="2"/>
    </w:pPr>
    <w:rPr>
      <w:b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Style w:val="12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1"/>
    <w:unhideWhenUsed/>
    <w:qFormat/>
    <w:uiPriority w:val="0"/>
    <w:pPr>
      <w:ind w:firstLine="359" w:firstLineChars="171"/>
    </w:pPr>
  </w:style>
  <w:style w:type="paragraph" w:styleId="7">
    <w:name w:val="Normal Indent"/>
    <w:basedOn w:val="1"/>
    <w:next w:val="1"/>
    <w:qFormat/>
    <w:uiPriority w:val="0"/>
    <w:pPr>
      <w:adjustRightInd w:val="0"/>
      <w:snapToGrid/>
      <w:ind w:firstLine="0"/>
      <w:jc w:val="left"/>
    </w:pPr>
    <w:rPr>
      <w:spacing w:val="-25"/>
    </w:rPr>
  </w:style>
  <w:style w:type="paragraph" w:styleId="8">
    <w:name w:val="Block Text"/>
    <w:basedOn w:val="1"/>
    <w:qFormat/>
    <w:uiPriority w:val="0"/>
    <w:pPr>
      <w:spacing w:after="120"/>
      <w:ind w:left="1440" w:leftChars="700" w:right="700" w:rightChars="700"/>
    </w:p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pacing w:line="400" w:lineRule="atLeast"/>
      <w:ind w:firstLine="0"/>
      <w:jc w:val="right"/>
    </w:pPr>
    <w:rPr>
      <w:rFonts w:ascii="Times New Roman"/>
      <w:sz w:val="28"/>
      <w:szCs w:val="21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paragraph" w:styleId="11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4">
    <w:name w:val="page number"/>
    <w:basedOn w:val="13"/>
    <w:qFormat/>
    <w:uiPriority w:val="0"/>
  </w:style>
  <w:style w:type="character" w:styleId="15">
    <w:name w:val="Hyperlink"/>
    <w:basedOn w:val="13"/>
    <w:unhideWhenUsed/>
    <w:qFormat/>
    <w:uiPriority w:val="99"/>
    <w:rPr>
      <w:color w:val="0000FF"/>
      <w:u w:val="single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标题1"/>
    <w:basedOn w:val="1"/>
    <w:next w:val="1"/>
    <w:qFormat/>
    <w:uiPriority w:val="0"/>
    <w:pPr>
      <w:tabs>
        <w:tab w:val="left" w:pos="9193"/>
        <w:tab w:val="left" w:pos="9827"/>
      </w:tabs>
      <w:spacing w:line="700" w:lineRule="atLeast"/>
      <w:ind w:firstLine="0"/>
      <w:jc w:val="center"/>
    </w:pPr>
    <w:rPr>
      <w:rFonts w:ascii="方正小标宋_GBK" w:eastAsia="方正小标宋_GBK"/>
      <w:sz w:val="44"/>
    </w:rPr>
  </w:style>
  <w:style w:type="paragraph" w:customStyle="1" w:styleId="18">
    <w:name w:val="标题2"/>
    <w:basedOn w:val="1"/>
    <w:next w:val="1"/>
    <w:qFormat/>
    <w:uiPriority w:val="0"/>
    <w:pPr>
      <w:ind w:firstLine="0"/>
      <w:jc w:val="center"/>
    </w:pPr>
    <w:rPr>
      <w:rFonts w:ascii="方正楷体_GBK" w:hAnsi="Book Antiqua" w:eastAsia="方正楷体_GBK"/>
    </w:rPr>
  </w:style>
  <w:style w:type="paragraph" w:customStyle="1" w:styleId="19">
    <w:name w:val="文头"/>
    <w:basedOn w:val="20"/>
    <w:qFormat/>
    <w:uiPriority w:val="0"/>
    <w:pPr>
      <w:spacing w:before="320" w:after="0"/>
      <w:ind w:left="227" w:right="227"/>
      <w:jc w:val="distribute"/>
    </w:pPr>
    <w:rPr>
      <w:rFonts w:ascii="汉鼎简大宋" w:eastAsia="汉鼎简大宋"/>
      <w:color w:val="FF0000"/>
      <w:spacing w:val="36"/>
      <w:w w:val="82"/>
      <w:sz w:val="90"/>
    </w:rPr>
  </w:style>
  <w:style w:type="paragraph" w:customStyle="1" w:styleId="20">
    <w:name w:val="红线"/>
    <w:basedOn w:val="1"/>
    <w:qFormat/>
    <w:uiPriority w:val="0"/>
    <w:pPr>
      <w:autoSpaceDE w:val="0"/>
      <w:autoSpaceDN w:val="0"/>
      <w:adjustRightInd w:val="0"/>
      <w:snapToGrid/>
      <w:spacing w:after="170" w:line="227" w:lineRule="atLeast"/>
      <w:ind w:firstLine="0"/>
      <w:jc w:val="center"/>
    </w:pPr>
    <w:rPr>
      <w:spacing w:val="0"/>
      <w:kern w:val="0"/>
      <w:sz w:val="10"/>
    </w:rPr>
  </w:style>
  <w:style w:type="paragraph" w:customStyle="1" w:styleId="21">
    <w:name w:val="标题3"/>
    <w:basedOn w:val="1"/>
    <w:next w:val="1"/>
    <w:qFormat/>
    <w:uiPriority w:val="0"/>
    <w:rPr>
      <w:rFonts w:ascii="方正黑体_GBK" w:eastAsia="方正黑体_GBK"/>
    </w:rPr>
  </w:style>
  <w:style w:type="paragraph" w:customStyle="1" w:styleId="22">
    <w:name w:val="主题词"/>
    <w:basedOn w:val="1"/>
    <w:qFormat/>
    <w:uiPriority w:val="0"/>
    <w:pPr>
      <w:adjustRightInd w:val="0"/>
      <w:snapToGrid/>
      <w:ind w:firstLine="0"/>
      <w:jc w:val="left"/>
    </w:pPr>
    <w:rPr>
      <w:rFonts w:ascii="方正小标宋_GBK" w:eastAsia="方正黑体_GBK"/>
    </w:rPr>
  </w:style>
  <w:style w:type="paragraph" w:customStyle="1" w:styleId="23">
    <w:name w:val="抄送栏"/>
    <w:basedOn w:val="1"/>
    <w:qFormat/>
    <w:uiPriority w:val="0"/>
    <w:pPr>
      <w:adjustRightInd w:val="0"/>
      <w:snapToGrid/>
      <w:ind w:left="953" w:hanging="953"/>
    </w:pPr>
    <w:rPr>
      <w:spacing w:val="0"/>
      <w:kern w:val="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2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wmf"/><Relationship Id="rId1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2024&#24180;&#25991;&#26723;\&#27169;&#29256;\&#21335;&#36890;&#24066;&#21830;&#21153;&#23616;&#32418;&#22836;&#27169;&#2925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南通市商务局红头模版.dot</Template>
  <Pages>6</Pages>
  <Words>6</Words>
  <Characters>6</Characters>
  <Lines>1</Lines>
  <Paragraphs>1</Paragraphs>
  <TotalTime>0</TotalTime>
  <ScaleCrop>false</ScaleCrop>
  <LinksUpToDate>false</LinksUpToDate>
  <CharactersWithSpaces>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2024-09-23T06:36:00Z</dcterms:created>
  <dc:creator>翻不完的日历</dc:creator>
  <cp:lastModifiedBy>翻不完的日历</cp:lastModifiedBy>
  <dcterms:modified xsi:type="dcterms:W3CDTF">2024-09-23T06:39:01Z</dcterms:modified>
  <dc:title>苏政办函模板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576821B78E51451699EFE853ED535039_11</vt:lpwstr>
  </property>
</Properties>
</file>