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8F04C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2D67BD8E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785E4DC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40" w:lineRule="exact"/>
        <w:ind w:right="0" w:firstLine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3A594B3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40" w:lineRule="exact"/>
        <w:ind w:left="0" w:leftChars="0" w:right="0" w:firstLine="316" w:firstLineChars="100"/>
        <w:jc w:val="both"/>
        <w:textAlignment w:val="auto"/>
        <w:rPr>
          <w:rFonts w:hint="default" w:ascii="Times New Roman" w:hAnsi="Times New Roman" w:eastAsia="方正仿宋_GBK" w:cs="Times New Roman"/>
          <w:snapToGrid/>
          <w:lang w:eastAsia="zh-CN"/>
        </w:rPr>
      </w:pPr>
      <w:r>
        <w:rPr>
          <w:rFonts w:hint="default" w:ascii="Times New Roman" w:hAnsi="Times New Roman" w:eastAsia="方正仿宋_GBK" w:cs="Times New Roman"/>
          <w:kern w:val="32"/>
          <w:sz w:val="32"/>
          <w:szCs w:val="32"/>
          <w:lang w:eastAsia="zh-CN"/>
        </w:rPr>
        <w:t>通商复字</w:t>
      </w:r>
      <w:r>
        <w:rPr>
          <w:rFonts w:hint="default" w:ascii="Times New Roman" w:hAnsi="Times New Roman" w:eastAsia="方正仿宋_GBK" w:cs="Times New Roman"/>
          <w:kern w:val="32"/>
          <w:sz w:val="32"/>
          <w:szCs w:val="32"/>
        </w:rPr>
        <w:t>﹝202</w:t>
      </w:r>
      <w:r>
        <w:rPr>
          <w:rFonts w:hint="default" w:ascii="Times New Roman" w:hAnsi="Times New Roman" w:eastAsia="方正仿宋_GBK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kern w:val="32"/>
          <w:sz w:val="32"/>
          <w:szCs w:val="32"/>
        </w:rPr>
        <w:t>﹞</w:t>
      </w:r>
      <w:r>
        <w:rPr>
          <w:rFonts w:hint="default" w:ascii="Times New Roman" w:hAnsi="Times New Roman" w:eastAsia="方正仿宋_GBK" w:cs="Times New Roman"/>
          <w:kern w:val="32"/>
          <w:sz w:val="32"/>
          <w:szCs w:val="32"/>
          <w:lang w:val="en-US" w:eastAsia="zh-CN"/>
        </w:rPr>
        <w:t>53</w:t>
      </w:r>
      <w:r>
        <w:rPr>
          <w:rFonts w:hint="default" w:ascii="Times New Roman" w:hAnsi="Times New Roman" w:eastAsia="方正仿宋_GBK" w:cs="Times New Roman"/>
          <w:kern w:val="32"/>
          <w:sz w:val="32"/>
          <w:szCs w:val="32"/>
        </w:rPr>
        <w:t>号                 签发人：</w:t>
      </w:r>
      <w:r>
        <w:rPr>
          <w:rFonts w:hint="eastAsia" w:ascii="方正楷体_GBK" w:hAnsi="方正楷体_GBK" w:eastAsia="方正楷体_GBK" w:cs="方正楷体_GBK"/>
          <w:kern w:val="32"/>
          <w:sz w:val="32"/>
          <w:szCs w:val="32"/>
          <w:lang w:eastAsia="zh-CN"/>
        </w:rPr>
        <w:t>高洪军</w:t>
      </w:r>
    </w:p>
    <w:p w14:paraId="6413769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pacing w:line="540" w:lineRule="exact"/>
        <w:ind w:left="0" w:leftChars="0" w:right="0" w:firstLine="0" w:firstLineChars="0"/>
        <w:jc w:val="both"/>
        <w:textAlignment w:val="auto"/>
        <w:rPr>
          <w:rFonts w:ascii="Times New Roman"/>
          <w:snapToGrid/>
        </w:rPr>
      </w:pPr>
    </w:p>
    <w:p w14:paraId="64485241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40" w:lineRule="exact"/>
        <w:ind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</w:rPr>
        <w:t>对市政协十三届</w:t>
      </w:r>
      <w:r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  <w:lang w:eastAsia="zh-CN"/>
        </w:rPr>
        <w:t>三</w:t>
      </w:r>
      <w:r>
        <w:rPr>
          <w:rFonts w:hint="eastAsia" w:ascii="方正小标宋_GBK" w:hAnsi="方正小标宋_GBK" w:eastAsia="方正小标宋_GBK" w:cs="方正小标宋_GBK"/>
          <w:snapToGrid/>
          <w:spacing w:val="20"/>
          <w:sz w:val="44"/>
          <w:szCs w:val="44"/>
        </w:rPr>
        <w:t>次会议</w:t>
      </w:r>
    </w:p>
    <w:p w14:paraId="6102DA11">
      <w:pPr>
        <w:keepNext w:val="0"/>
        <w:keepLines w:val="0"/>
        <w:pageBreakBefore w:val="0"/>
        <w:tabs>
          <w:tab w:val="left" w:pos="9193"/>
          <w:tab w:val="left" w:pos="9827"/>
        </w:tabs>
        <w:kinsoku/>
        <w:wordWrap/>
        <w:overflowPunct/>
        <w:topLinePunct w:val="0"/>
        <w:bidi w:val="0"/>
        <w:adjustRightInd/>
        <w:spacing w:line="540" w:lineRule="exact"/>
        <w:ind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</w:rPr>
        <w:t>第</w:t>
      </w: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  <w:lang w:val="en-US" w:eastAsia="zh-CN"/>
        </w:rPr>
        <w:t>0457</w:t>
      </w: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</w:rPr>
        <w:t>号提案的</w:t>
      </w:r>
      <w:r>
        <w:rPr>
          <w:rFonts w:hint="eastAsia" w:ascii="方正小标宋_GBK" w:hAnsi="方正小标宋_GBK" w:eastAsia="方正小标宋_GBK" w:cs="方正小标宋_GBK"/>
          <w:snapToGrid/>
          <w:sz w:val="44"/>
          <w:szCs w:val="44"/>
          <w:lang w:eastAsia="zh-CN"/>
        </w:rPr>
        <w:t>答复</w:t>
      </w:r>
    </w:p>
    <w:p w14:paraId="39E15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 w14:paraId="79218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葛锦坤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委员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：</w:t>
      </w:r>
    </w:p>
    <w:p w14:paraId="31EB8D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您提出的《关于抢抓直播电商新机遇，推进家纺产业转型升级的建议》收悉，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您反映了目前南通家纺直播电商发展存在的问题，并从健全政策体系、注重人才培养、强化监督管理、打造区域品牌等方面提出了建议。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我局高度重视，在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深入研究并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综合市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市场监管局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会办意见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基础上，现答复如下：</w:t>
      </w:r>
    </w:p>
    <w:p w14:paraId="07394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近年来，我市主动拥抱贸易数字化，把直播电商作为线上贸易的重要增长点，依托本土优势产业带，探索</w:t>
      </w:r>
      <w:r>
        <w:rPr>
          <w:rFonts w:hint="eastAsia" w:ascii="Times New Roman" w:hAnsi="Times New Roman" w:cs="Times New Roman"/>
          <w:snapToGrid/>
          <w:kern w:val="0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直播电商+产业带</w:t>
      </w:r>
      <w:r>
        <w:rPr>
          <w:rFonts w:hint="eastAsia" w:ascii="Times New Roman" w:hAnsi="Times New Roman" w:cs="Times New Roman"/>
          <w:snapToGrid/>
          <w:kern w:val="0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特色发展之路。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作为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</w:rPr>
        <w:t>南通富民支柱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</w:rPr>
        <w:t>家纺产业，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充分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</w:rPr>
        <w:t>释放数字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经济支撑作用，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培育了以梦百合家居、正官旗家纺、慧道纺织为代表的一批标杆直播企业。2023年，全市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直播商品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零售</w:t>
      </w:r>
      <w:r>
        <w:rPr>
          <w:rFonts w:hint="default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额133亿元，同比增长17.6%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eastAsia="zh-CN"/>
        </w:rPr>
        <w:t>。今年</w:t>
      </w:r>
      <w:r>
        <w:rPr>
          <w:rFonts w:hint="eastAsia" w:ascii="Times New Roman" w:hAnsi="Times New Roman" w:eastAsia="方正仿宋_GBK" w:cs="Times New Roman"/>
          <w:snapToGrid/>
          <w:kern w:val="0"/>
          <w:sz w:val="32"/>
          <w:szCs w:val="32"/>
          <w:lang w:val="en-US" w:eastAsia="zh-CN"/>
        </w:rPr>
        <w:t>上半年全市直播商品销售额67.94亿元，同比增长10.9%。</w:t>
      </w:r>
    </w:p>
    <w:p w14:paraId="4086B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黑体" w:cs="Times New Roman"/>
          <w:snapToGrid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促进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家纺</w:t>
      </w:r>
      <w:r>
        <w:rPr>
          <w:rFonts w:hint="eastAsia" w:ascii="黑体" w:hAnsi="黑体" w:eastAsia="黑体" w:cs="黑体"/>
          <w:sz w:val="32"/>
          <w:szCs w:val="32"/>
        </w:rPr>
        <w:t>直播电商发展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的</w:t>
      </w:r>
      <w:r>
        <w:rPr>
          <w:rFonts w:hint="eastAsia" w:ascii="黑体" w:hAnsi="黑体" w:eastAsia="黑体" w:cs="黑体"/>
          <w:sz w:val="32"/>
          <w:szCs w:val="32"/>
        </w:rPr>
        <w:t>主要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工作</w:t>
      </w:r>
    </w:p>
    <w:p w14:paraId="18B988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（一）以电商平台协同发展为撬动激活转型动力</w:t>
      </w:r>
    </w:p>
    <w:p w14:paraId="09B292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一方面支持推动与头部电商平台合作。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淘宝天猫商家运营中心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进驻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南通家纺产业园，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先后落户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4家淘宝直播基地。</w:t>
      </w:r>
      <w:r>
        <w:rPr>
          <w:rFonts w:ascii="Times New Roman" w:hAnsi="Times New Roman" w:eastAsia="方正仿宋_GBK" w:cs="Times New Roman"/>
          <w:sz w:val="32"/>
          <w:szCs w:val="32"/>
        </w:rPr>
        <w:t>快手与南通家纺产业园达成深度合作，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落地城市选品中心，</w:t>
      </w:r>
      <w:r>
        <w:rPr>
          <w:rFonts w:ascii="Times New Roman" w:hAnsi="Times New Roman" w:eastAsia="方正仿宋_GBK" w:cs="Times New Roman"/>
          <w:sz w:val="32"/>
          <w:szCs w:val="32"/>
        </w:rPr>
        <w:t>联合打造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南通家纺产业带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线上</w:t>
      </w:r>
      <w:r>
        <w:rPr>
          <w:rFonts w:ascii="Times New Roman" w:hAnsi="Times New Roman" w:eastAsia="方正仿宋_GBK" w:cs="Times New Roman"/>
          <w:sz w:val="32"/>
          <w:szCs w:val="32"/>
        </w:rPr>
        <w:t>专区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，开展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快手家纺上新季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专题活动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抖音承办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2023南通家纺直播节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活动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，累计GMV超4亿元，全面释放家纺家居消费新活力。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另一方面推进本土家纺垂直电商平台发展。</w:t>
      </w:r>
      <w:r>
        <w:rPr>
          <w:rFonts w:ascii="Times New Roman" w:hAnsi="Times New Roman" w:eastAsia="方正仿宋_GBK" w:cs="Times New Roman"/>
          <w:sz w:val="32"/>
          <w:szCs w:val="32"/>
        </w:rPr>
        <w:t>支持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91家纺网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方正仿宋_GBK" w:cs="Times New Roman"/>
          <w:sz w:val="32"/>
          <w:szCs w:val="32"/>
        </w:rPr>
        <w:t>找家纺网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中实交易平台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一起找家纺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南方生活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等南通本土家纺垂直电商平台</w:t>
      </w:r>
      <w:r>
        <w:rPr>
          <w:rFonts w:ascii="Times New Roman" w:hAnsi="Times New Roman" w:eastAsia="方正仿宋_GBK" w:cs="Times New Roman"/>
          <w:sz w:val="32"/>
          <w:szCs w:val="32"/>
        </w:rPr>
        <w:t>做大规模，完善服务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kern w:val="1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kern w:val="1"/>
          <w:sz w:val="32"/>
          <w:szCs w:val="32"/>
          <w:lang w:val="en-US" w:eastAsia="zh-CN"/>
        </w:rPr>
        <w:t>均带动</w:t>
      </w:r>
      <w:r>
        <w:rPr>
          <w:rFonts w:hint="default" w:ascii="Times New Roman" w:hAnsi="Times New Roman" w:eastAsia="方正仿宋_GBK" w:cs="Times New Roman"/>
          <w:kern w:val="1"/>
          <w:sz w:val="32"/>
          <w:szCs w:val="32"/>
          <w:lang w:val="en-US" w:eastAsia="zh-CN"/>
        </w:rPr>
        <w:t>交易额超50亿元，</w:t>
      </w:r>
      <w:r>
        <w:rPr>
          <w:rFonts w:hint="default" w:ascii="Times New Roman" w:hAnsi="Times New Roman" w:eastAsia="方正仿宋_GBK" w:cs="Times New Roman"/>
          <w:kern w:val="1"/>
          <w:sz w:val="32"/>
          <w:szCs w:val="32"/>
          <w:lang w:eastAsia="zh-CN"/>
        </w:rPr>
        <w:t>销售网络覆盖</w:t>
      </w:r>
      <w:r>
        <w:rPr>
          <w:rFonts w:hint="default" w:ascii="Times New Roman" w:hAnsi="Times New Roman" w:eastAsia="方正仿宋_GBK" w:cs="Times New Roman"/>
          <w:kern w:val="1"/>
          <w:sz w:val="32"/>
          <w:szCs w:val="32"/>
        </w:rPr>
        <w:t>全国100多个城市</w:t>
      </w:r>
      <w:r>
        <w:rPr>
          <w:rFonts w:hint="default" w:ascii="Times New Roman" w:hAnsi="Times New Roman" w:eastAsia="方正仿宋_GBK" w:cs="Times New Roman"/>
          <w:kern w:val="1"/>
          <w:sz w:val="32"/>
          <w:szCs w:val="32"/>
          <w:lang w:val="en-US" w:eastAsia="zh-CN"/>
        </w:rPr>
        <w:t>。</w:t>
      </w:r>
    </w:p>
    <w:p w14:paraId="7B3687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（二）以电商示范体系建设为抓手打造优质载体</w:t>
      </w:r>
    </w:p>
    <w:p w14:paraId="7A6A10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围绕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一个产业、一个平台、一个园区、一批企业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的目标，巩固电商示范体系建设成果，形成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</w:rPr>
        <w:t>以点成链、以链扩面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电商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产业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eastAsia="zh-CN"/>
        </w:rPr>
        <w:t>发展氛围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。近年来，南通家纺市场所在地获评省级电商产业园（基地）1个、省级县域电商产业集聚区1个、省级电商示范企业3家，成立一个家纺大数据创新中心，建立一个家纺产业大数据供应链平台，打造一批家纺产业标杆示范工厂，电商基因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已深入设计研发、生产制造、渠道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</w:rPr>
        <w:t>销售、仓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储物流等家纺产业链各环节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。南通家纺龙头企业打造面积6万平米直播生态中心，首创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达播+店播</w:t>
      </w:r>
      <w:r>
        <w:rPr>
          <w:rFonts w:hint="eastAsia" w:ascii="Times New Roman" w:hAnsi="Times New Roman" w:cs="Times New Roman"/>
          <w:snapToGrid w:val="0"/>
          <w:color w:val="auto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模式，构建了全生态链闭环运营服务体系。</w:t>
      </w:r>
    </w:p>
    <w:p w14:paraId="28B892B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方正兰亭中黑简体" w:hAnsi="方正兰亭中黑简体" w:eastAsia="方正兰亭中黑简体" w:cs="方正兰亭中黑简体"/>
          <w:color w:val="312F30"/>
          <w:kern w:val="0"/>
          <w:sz w:val="34"/>
          <w:szCs w:val="34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（三）以电商公共服务优化为依托完善产业生态</w:t>
      </w:r>
    </w:p>
    <w:p w14:paraId="4DFD86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南通紧抓电商进农村综合示范工作，着力推动海门加强农村电商公共服务体系、物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流配送体系和人才培训体系建设，有效促进了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家纺电商在城乡之间的均衡发展。做强区域公共品牌，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推动区域公共品牌上线，</w:t>
      </w:r>
      <w:r>
        <w:rPr>
          <w:rFonts w:ascii="Times New Roman" w:hAnsi="Times New Roman" w:eastAsia="方正仿宋_GBK" w:cs="Times New Roman"/>
          <w:sz w:val="32"/>
          <w:szCs w:val="32"/>
        </w:rPr>
        <w:t>推出了一批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区域</w:t>
      </w:r>
      <w:r>
        <w:rPr>
          <w:rFonts w:ascii="Times New Roman" w:hAnsi="Times New Roman" w:eastAsia="方正仿宋_GBK" w:cs="Times New Roman"/>
          <w:sz w:val="32"/>
          <w:szCs w:val="32"/>
        </w:rPr>
        <w:t>公共品牌直播带货达人和抖音号，有效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拉动家纺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消费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。引导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南通大学、南通职业大学、江苏工程学院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等一批高校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开设直播专业培训班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，举办直播电商技能大赛和电商人才双选会，培育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优秀主播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电商人才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。出台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南通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市纺织产业高质量发展三年行动计划》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对一定规模的MCN机构给予奖励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，进一步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强化政策支撑。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连续举办两届电商选品博览会，帮助家纺企业利用展会对接国内外优质平台、采购商、服务商等资源。</w:t>
      </w:r>
    </w:p>
    <w:p w14:paraId="7F1D9A9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方正兰亭中黑简体" w:hAnsi="方正兰亭中黑简体" w:eastAsia="方正兰亭中黑简体" w:cs="方正兰亭中黑简体"/>
          <w:color w:val="312F30"/>
          <w:kern w:val="0"/>
          <w:sz w:val="34"/>
          <w:szCs w:val="34"/>
          <w:lang w:val="en-US" w:eastAsia="zh-CN" w:bidi="ar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（三）以电商监管模式创新为根基优化发展环境</w:t>
      </w:r>
    </w:p>
    <w:p w14:paraId="09CC09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出台《家用纺织品网络经营管理规范》团体标准，对全市家纺网络经营者明确具体管理规范。实施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纤意坊家纺直播园区规范化建设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工程，通过开展行政合规指导、助力打造服务生态、实施包容审慎监管，强化纤意坊家纺直播园区培育。探索建立南通家纺直播主体信用监管体系，归集直播主体数据、监管执法数据，构建动态评分体系，实施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正向激励+反向惩戒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的差异化监管。聚焦直播电商宣传广告、知识产权、价格、消费者权益保护、产品质量等领域，开展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抓规范、促提升、树品牌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专项行动，进行重点整治。提升家纺品质，扩大品牌影响，2023家纺直播节期间，通过质量认证等系统化手段，许可发放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“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南通家纺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标识吊牌6万枚。</w:t>
      </w:r>
    </w:p>
    <w:p w14:paraId="6821D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二、下一步工作计划</w:t>
      </w:r>
    </w:p>
    <w:p w14:paraId="3BE69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下一步，我局将充分吸收相关建议，持续发挥直播电商渠道优势，推动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南通家纺产业突破发展瓶颈，实现由大变强的华丽转型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 w14:paraId="3922A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华文楷体" w:hAnsi="华文楷体" w:eastAsia="华文楷体" w:cs="Times New Roman"/>
          <w:sz w:val="32"/>
          <w:szCs w:val="32"/>
          <w:lang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（一）</w:t>
      </w: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围绕产业，集聚品牌优势。</w:t>
      </w:r>
      <w:r>
        <w:rPr>
          <w:rFonts w:hint="eastAsia" w:ascii="Times New Roman" w:hAnsi="Times New Roman" w:eastAsia="方正仿宋_GBK" w:cs="Times New Roman"/>
          <w:snapToGrid w:val="0"/>
          <w:color w:val="auto"/>
          <w:sz w:val="32"/>
          <w:szCs w:val="32"/>
          <w:lang w:val="en-US" w:eastAsia="zh-CN"/>
        </w:rPr>
        <w:t>持续发挥电商平台区域中心、本土垂直电商平台的产业赋能作用，助力传统品牌数字化转型。支持重点电商企业做大做强，发挥行业标杆引领作用，加快家纺产业链上下游数字化整合进程。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加大直播行业监管，开展专项整治，切实维护</w:t>
      </w:r>
      <w:r>
        <w:rPr>
          <w:rFonts w:hint="eastAsia" w:hAnsi="方正仿宋_GBK" w:cs="方正仿宋_GBK"/>
          <w:sz w:val="32"/>
          <w:szCs w:val="32"/>
          <w:lang w:eastAsia="zh-CN"/>
        </w:rPr>
        <w:t>“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南通家纺</w:t>
      </w:r>
      <w:r>
        <w:rPr>
          <w:rFonts w:hint="eastAsia" w:hAnsi="方正仿宋_GBK" w:cs="方正仿宋_GBK"/>
          <w:sz w:val="32"/>
          <w:szCs w:val="32"/>
          <w:lang w:eastAsia="zh-CN"/>
        </w:rPr>
        <w:t>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品牌形象，营造良好消费环境。</w:t>
      </w:r>
    </w:p>
    <w:p w14:paraId="3C6D1FF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（二）</w:t>
      </w:r>
      <w:r>
        <w:rPr>
          <w:rFonts w:hint="eastAsia" w:ascii="华文楷体" w:hAnsi="华文楷体" w:eastAsia="华文楷体" w:cs="Times New Roman"/>
          <w:sz w:val="32"/>
          <w:szCs w:val="32"/>
          <w:lang w:eastAsia="zh-CN"/>
        </w:rPr>
        <w:t>围绕生态，做优公共服务。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持续开展网上年货节、双品网购节、电商直播节等消费促进活动，发挥主流平台助力成效。举办电商选品博览会，组织家纺企业积极参展，放大产业撮合成效。整合优质资源，开展走进产业带活动，进一步发挥电商公共服务赋能产业带发展的作用。加大对电商高端人才招引和本土人才的培养，举办电商技能大赛，掀起电商创业热潮。</w:t>
      </w:r>
    </w:p>
    <w:p w14:paraId="1C2073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Times New Roman"/>
          <w:sz w:val="32"/>
          <w:szCs w:val="32"/>
          <w:lang w:val="en-US" w:eastAsia="zh-CN"/>
        </w:rPr>
        <w:t>（三）围绕配套，夯实载体基础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。放大示范创建成果，加快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电商园区、产业基地、生态中心等载体基础设施建设，完善生活、商务配套，持续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提升运营能力，形成服务优势，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使之成为</w:t>
      </w:r>
      <w:r>
        <w:rPr>
          <w:rFonts w:ascii="Times New Roman" w:hAnsi="Times New Roman" w:eastAsia="方正仿宋_GBK" w:cs="Times New Roman"/>
          <w:sz w:val="32"/>
          <w:szCs w:val="32"/>
        </w:rPr>
        <w:t>吸引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电商企业、电商</w:t>
      </w:r>
      <w:r>
        <w:rPr>
          <w:rFonts w:ascii="Times New Roman" w:hAnsi="Times New Roman" w:eastAsia="方正仿宋_GBK" w:cs="Times New Roman"/>
          <w:sz w:val="32"/>
          <w:szCs w:val="32"/>
        </w:rPr>
        <w:t>人才的重要磁场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举办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家纺产业直播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专题招商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对接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活动，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招引优质服务机构，完善电商发展生态。</w:t>
      </w:r>
    </w:p>
    <w:p w14:paraId="094BC2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最后，感谢您对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我市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商务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的关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心和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支持，恳请今后继续对商务工作给予批评指导。</w:t>
      </w:r>
    </w:p>
    <w:p w14:paraId="7895DB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632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 w14:paraId="6A0816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firstLine="5688" w:firstLineChars="18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南通市商务局</w:t>
      </w:r>
    </w:p>
    <w:p w14:paraId="1E3D06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5476" w:firstLineChars="1733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日</w:t>
      </w:r>
    </w:p>
    <w:p w14:paraId="6CC204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联 系 人：丁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磊</w:t>
      </w:r>
    </w:p>
    <w:p w14:paraId="6205E3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联系电话：</w:t>
      </w:r>
      <w:bookmarkStart w:id="20" w:name="_GoBack"/>
      <w:bookmarkEnd w:id="2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85115288</w:t>
      </w:r>
    </w:p>
    <w:p w14:paraId="2533E2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firstLine="0" w:firstLineChars="0"/>
        <w:jc w:val="both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抄    送：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市政协提案委、市政府办公室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兰亭中黑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颜楷W">
    <w:panose1 w:val="00020600040101010101"/>
    <w:charset w:val="86"/>
    <w:family w:val="auto"/>
    <w:pitch w:val="default"/>
    <w:sig w:usb0="800000EF" w:usb1="3A417C9A" w:usb2="00000016" w:usb3="00000000" w:csb0="003E009F" w:csb1="00000000"/>
  </w:font>
  <w:font w:name="汉仪书魂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52C2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392969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136A2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F860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val="en-US" w:eastAsia="zh-CN"/>
      </w:rPr>
      <w:t>A</w:t>
    </w:r>
  </w:p>
  <w:p w14:paraId="138F2B29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  <w:lang w:eastAsia="zh-CN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50C1722B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1E5063A1"/>
    <w:rsid w:val="22170801"/>
    <w:rsid w:val="28267917"/>
    <w:rsid w:val="2F195A15"/>
    <w:rsid w:val="330B5ED8"/>
    <w:rsid w:val="36201528"/>
    <w:rsid w:val="37E6581D"/>
    <w:rsid w:val="39BA2D80"/>
    <w:rsid w:val="3B6B264B"/>
    <w:rsid w:val="4440141F"/>
    <w:rsid w:val="50C1722B"/>
    <w:rsid w:val="5F13572D"/>
    <w:rsid w:val="72201EA6"/>
    <w:rsid w:val="783D5864"/>
    <w:rsid w:val="78FB568C"/>
    <w:rsid w:val="797C0647"/>
    <w:rsid w:val="7B1861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2024-09-04T02:34:00Z</dcterms:created>
  <dc:creator>翻不完的日历</dc:creator>
  <cp:lastModifiedBy>翻不完的日历</cp:lastModifiedBy>
  <dcterms:modified xsi:type="dcterms:W3CDTF">2024-09-04T02:40:35Z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F82C2F3C29014D0A9F0DDC71DBD20EF7_11</vt:lpwstr>
  </property>
</Properties>
</file>