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91AD1">
      <w:pPr>
        <w:pStyle w:val="16"/>
        <w:spacing w:before="160" w:after="140" w:line="900" w:lineRule="exact"/>
        <w:rPr>
          <w:rFonts w:hint="eastAsia" w:ascii="方正小标宋_GBK" w:eastAsia="方正小标宋_GBK"/>
          <w:spacing w:val="0"/>
          <w:sz w:val="100"/>
          <w:szCs w:val="100"/>
        </w:rPr>
      </w:pPr>
      <w:r>
        <w:rPr>
          <w:rFonts w:hint="eastAsia" w:ascii="方正小标宋_GBK" w:eastAsia="方正小标宋_GBK"/>
          <w:spacing w:val="0"/>
          <w:sz w:val="100"/>
          <w:szCs w:val="100"/>
        </w:rPr>
        <w:t>南通市商务局</w:t>
      </w:r>
    </w:p>
    <w:p w14:paraId="646E5A83">
      <w:pPr>
        <w:pStyle w:val="17"/>
        <w:snapToGrid w:val="0"/>
        <w:spacing w:after="120" w:line="120" w:lineRule="atLeast"/>
        <w:ind w:left="-57" w:right="-57"/>
        <w:rPr>
          <w:rFonts w:ascii="宋体"/>
        </w:rPr>
      </w:pPr>
      <w:bookmarkStart w:id="0" w:name="_988455212"/>
      <w:bookmarkEnd w:id="0"/>
      <w:bookmarkStart w:id="1" w:name="_988455626"/>
      <w:bookmarkEnd w:id="1"/>
      <w:bookmarkStart w:id="2" w:name="_1081335927"/>
      <w:bookmarkEnd w:id="2"/>
      <w:bookmarkStart w:id="3" w:name="_1081336902"/>
      <w:bookmarkEnd w:id="3"/>
      <w:bookmarkStart w:id="4" w:name="_1081336766"/>
      <w:bookmarkEnd w:id="4"/>
      <w:bookmarkStart w:id="5" w:name="_1081336878"/>
      <w:bookmarkEnd w:id="5"/>
      <w:bookmarkStart w:id="6" w:name="_988455526"/>
      <w:bookmarkEnd w:id="6"/>
      <w:bookmarkStart w:id="7" w:name="_1081336936"/>
      <w:bookmarkEnd w:id="7"/>
      <w:bookmarkStart w:id="8" w:name="_1081336852"/>
      <w:bookmarkEnd w:id="8"/>
      <w:bookmarkStart w:id="9" w:name="_988455157"/>
      <w:bookmarkEnd w:id="9"/>
      <w:bookmarkStart w:id="10" w:name="_988455233"/>
      <w:bookmarkEnd w:id="10"/>
      <w:bookmarkStart w:id="11" w:name="_988455599"/>
      <w:bookmarkEnd w:id="11"/>
      <w:bookmarkStart w:id="12" w:name="_988455673"/>
      <w:bookmarkEnd w:id="12"/>
      <w:bookmarkStart w:id="13" w:name="_1081336172"/>
      <w:bookmarkEnd w:id="13"/>
      <w:bookmarkStart w:id="14" w:name="_988456248"/>
      <w:bookmarkEnd w:id="14"/>
      <w:bookmarkStart w:id="15" w:name="_988455575"/>
      <w:bookmarkEnd w:id="15"/>
      <w:bookmarkStart w:id="16" w:name="_988455645"/>
      <w:bookmarkEnd w:id="16"/>
      <w:bookmarkStart w:id="17" w:name="_1081336197"/>
      <w:bookmarkEnd w:id="17"/>
      <w:bookmarkStart w:id="18" w:name="_1081336779"/>
      <w:bookmarkEnd w:id="18"/>
      <w:r>
        <w:rPr>
          <w:rFonts w:ascii="宋体" w:hAnsi="汉鼎简仿宋"/>
        </w:rPr>
        <w:object>
          <v:shape id="_x0000_i1026" o:spt="75" type="#_x0000_t75" style="height:6pt;width:445.15pt;" o:ole="t" fillcolor="#6D6D6D" filled="f" stroked="f" coordsize="21600,21600">
            <v:path/>
            <v:fill on="f" alignshape="1" focussize="0,0"/>
            <v:stroke on="f"/>
            <v:imagedata r:id="rId11" o:title=""/>
            <o:lock v:ext="edit" aspectratio="f"/>
            <w10:wrap type="none"/>
            <w10:anchorlock/>
          </v:shape>
          <o:OLEObject Type="Embed" ProgID="Word.Picture.8" ShapeID="_x0000_i1026" DrawAspect="Content" ObjectID="_1468075726" r:id="rId10">
            <o:LockedField>false</o:LockedField>
          </o:OLEObject>
        </w:object>
      </w:r>
    </w:p>
    <w:p w14:paraId="7050678D">
      <w:pPr>
        <w:keepNext w:val="0"/>
        <w:keepLines w:val="0"/>
        <w:pageBreakBefore w:val="0"/>
        <w:kinsoku/>
        <w:overflowPunct/>
        <w:topLinePunct w:val="0"/>
        <w:bidi w:val="0"/>
        <w:spacing w:line="590" w:lineRule="exact"/>
        <w:ind w:firstLine="0"/>
        <w:textAlignment w:val="auto"/>
        <w:rPr>
          <w:rFonts w:hint="eastAsia"/>
          <w:b/>
          <w:sz w:val="44"/>
          <w:szCs w:val="44"/>
          <w:lang w:eastAsia="zh-CN"/>
        </w:rPr>
      </w:pPr>
    </w:p>
    <w:p w14:paraId="4861454B">
      <w:pPr>
        <w:keepNext w:val="0"/>
        <w:keepLines w:val="0"/>
        <w:pageBreakBefore w:val="0"/>
        <w:numPr>
          <w:numId w:val="0"/>
        </w:numPr>
        <w:kinsoku/>
        <w:wordWrap w:val="0"/>
        <w:overflowPunct/>
        <w:topLinePunct w:val="0"/>
        <w:bidi w:val="0"/>
        <w:spacing w:line="590" w:lineRule="exact"/>
        <w:ind w:firstLine="316" w:firstLineChars="100"/>
        <w:jc w:val="both"/>
        <w:textAlignment w:val="auto"/>
        <w:rPr>
          <w:rFonts w:hint="eastAsia" w:ascii="方正楷体_GBK" w:hAnsi="方正楷体_GBK" w:eastAsia="方正楷体_GBK" w:cs="方正楷体_GBK"/>
          <w:sz w:val="32"/>
          <w:szCs w:val="20"/>
          <w:lang w:val="en-US" w:eastAsia="zh-CN"/>
        </w:rPr>
      </w:pPr>
      <w:r>
        <w:rPr>
          <w:rFonts w:hint="default" w:ascii="Times New Roman" w:hAnsi="Times New Roman" w:eastAsia="方正仿宋_GBK" w:cs="Times New Roman"/>
          <w:sz w:val="32"/>
          <w:szCs w:val="20"/>
        </w:rPr>
        <w:t>通商复字﹝</w:t>
      </w:r>
      <w:r>
        <w:rPr>
          <w:rFonts w:hint="default" w:ascii="Times New Roman" w:hAnsi="Times New Roman" w:cs="Times New Roman"/>
          <w:sz w:val="32"/>
          <w:szCs w:val="20"/>
          <w:lang w:val="en-US" w:eastAsia="zh-CN"/>
        </w:rPr>
        <w:t>2024</w:t>
      </w:r>
      <w:r>
        <w:rPr>
          <w:rFonts w:hint="default" w:ascii="Times New Roman" w:hAnsi="Times New Roman" w:eastAsia="方正仿宋_GBK" w:cs="Times New Roman"/>
          <w:sz w:val="32"/>
          <w:szCs w:val="20"/>
        </w:rPr>
        <w:t>﹞</w:t>
      </w:r>
      <w:r>
        <w:rPr>
          <w:rFonts w:hint="default" w:ascii="Times New Roman" w:hAnsi="Times New Roman" w:cs="Times New Roman"/>
          <w:sz w:val="32"/>
          <w:szCs w:val="20"/>
          <w:lang w:val="en-US" w:eastAsia="zh-CN"/>
        </w:rPr>
        <w:t>72</w:t>
      </w:r>
      <w:r>
        <w:rPr>
          <w:rFonts w:hint="default" w:ascii="Times New Roman" w:hAnsi="Times New Roman" w:eastAsia="方正仿宋_GBK" w:cs="Times New Roman"/>
          <w:sz w:val="32"/>
          <w:szCs w:val="20"/>
        </w:rPr>
        <w:t>号</w:t>
      </w:r>
      <w:r>
        <w:rPr>
          <w:rFonts w:hint="default" w:ascii="Times New Roman" w:hAnsi="Times New Roman" w:eastAsia="方正仿宋_GBK" w:cs="Times New Roman"/>
          <w:sz w:val="32"/>
          <w:szCs w:val="20"/>
          <w:lang w:val="en-US" w:eastAsia="zh-CN"/>
        </w:rPr>
        <w:t xml:space="preserve">         </w:t>
      </w:r>
      <w:r>
        <w:rPr>
          <w:rFonts w:hint="default" w:ascii="Times New Roman" w:hAnsi="Times New Roman" w:cs="Times New Roman"/>
          <w:sz w:val="32"/>
          <w:szCs w:val="20"/>
          <w:lang w:val="en-US" w:eastAsia="zh-CN"/>
        </w:rPr>
        <w:t xml:space="preserve">  </w:t>
      </w:r>
      <w:r>
        <w:rPr>
          <w:rFonts w:hint="default" w:ascii="Times New Roman" w:hAnsi="Times New Roman" w:eastAsia="方正仿宋_GBK" w:cs="Times New Roman"/>
          <w:sz w:val="32"/>
          <w:szCs w:val="20"/>
          <w:lang w:val="en-US" w:eastAsia="zh-CN"/>
        </w:rPr>
        <w:t xml:space="preserve">      签发人：</w:t>
      </w:r>
      <w:r>
        <w:rPr>
          <w:rFonts w:hint="eastAsia" w:ascii="方正楷体_GBK" w:hAnsi="方正楷体_GBK" w:eastAsia="方正楷体_GBK" w:cs="方正楷体_GBK"/>
          <w:sz w:val="32"/>
          <w:szCs w:val="20"/>
          <w:lang w:val="en-US" w:eastAsia="zh-CN"/>
        </w:rPr>
        <w:t>高洪军</w:t>
      </w:r>
    </w:p>
    <w:p w14:paraId="3BEDF3D9">
      <w:pPr>
        <w:pStyle w:val="5"/>
        <w:keepNext w:val="0"/>
        <w:keepLines w:val="0"/>
        <w:pageBreakBefore w:val="0"/>
        <w:numPr>
          <w:ilvl w:val="0"/>
          <w:numId w:val="0"/>
        </w:numPr>
        <w:kinsoku/>
        <w:overflowPunct/>
        <w:topLinePunct w:val="0"/>
        <w:bidi w:val="0"/>
        <w:spacing w:line="590" w:lineRule="exact"/>
        <w:textAlignment w:val="auto"/>
        <w:rPr>
          <w:rFonts w:hint="eastAsia"/>
          <w:lang w:val="en-US" w:eastAsia="zh-CN"/>
        </w:rPr>
      </w:pPr>
    </w:p>
    <w:p w14:paraId="00B273B7">
      <w:pPr>
        <w:keepNext w:val="0"/>
        <w:keepLines w:val="0"/>
        <w:pageBreakBefore w:val="0"/>
        <w:tabs>
          <w:tab w:val="left" w:pos="9193"/>
          <w:tab w:val="left" w:pos="9827"/>
        </w:tabs>
        <w:kinsoku/>
        <w:overflowPunct/>
        <w:topLinePunct w:val="0"/>
        <w:bidi w:val="0"/>
        <w:spacing w:line="590" w:lineRule="exact"/>
        <w:ind w:left="0" w:leftChars="0"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对市政协第十</w:t>
      </w:r>
      <w:r>
        <w:rPr>
          <w:rFonts w:hint="eastAsia" w:ascii="方正小标宋_GBK" w:eastAsia="方正小标宋_GBK"/>
          <w:sz w:val="44"/>
          <w:szCs w:val="44"/>
          <w:lang w:val="en-US" w:eastAsia="zh-CN"/>
        </w:rPr>
        <w:t>三</w:t>
      </w:r>
      <w:r>
        <w:rPr>
          <w:rFonts w:hint="eastAsia" w:ascii="方正小标宋_GBK" w:eastAsia="方正小标宋_GBK"/>
          <w:sz w:val="44"/>
          <w:szCs w:val="44"/>
        </w:rPr>
        <w:t>届</w:t>
      </w:r>
      <w:r>
        <w:rPr>
          <w:rFonts w:hint="eastAsia" w:ascii="方正小标宋_GBK" w:eastAsia="方正小标宋_GBK"/>
          <w:sz w:val="44"/>
          <w:szCs w:val="44"/>
          <w:lang w:val="en-US" w:eastAsia="zh-CN"/>
        </w:rPr>
        <w:t>三</w:t>
      </w:r>
      <w:r>
        <w:rPr>
          <w:rFonts w:hint="eastAsia" w:ascii="方正小标宋_GBK" w:eastAsia="方正小标宋_GBK"/>
          <w:sz w:val="44"/>
          <w:szCs w:val="44"/>
        </w:rPr>
        <w:t>次会议</w:t>
      </w:r>
    </w:p>
    <w:p w14:paraId="758F8541">
      <w:pPr>
        <w:keepNext w:val="0"/>
        <w:keepLines w:val="0"/>
        <w:pageBreakBefore w:val="0"/>
        <w:tabs>
          <w:tab w:val="left" w:pos="9193"/>
          <w:tab w:val="left" w:pos="9827"/>
        </w:tabs>
        <w:kinsoku/>
        <w:overflowPunct/>
        <w:topLinePunct w:val="0"/>
        <w:bidi w:val="0"/>
        <w:spacing w:line="590" w:lineRule="exact"/>
        <w:ind w:left="0" w:leftChars="0" w:firstLine="0" w:firstLineChars="0"/>
        <w:jc w:val="center"/>
        <w:textAlignment w:val="auto"/>
        <w:rPr>
          <w:rFonts w:hint="eastAsia" w:ascii="方正小标宋_GBK" w:eastAsia="方正小标宋_GBK"/>
          <w:sz w:val="44"/>
          <w:szCs w:val="44"/>
          <w:lang w:eastAsia="zh-CN"/>
        </w:rPr>
      </w:pPr>
      <w:r>
        <w:rPr>
          <w:rFonts w:hint="eastAsia" w:ascii="方正小标宋_GBK" w:eastAsia="方正小标宋_GBK"/>
          <w:sz w:val="44"/>
          <w:szCs w:val="44"/>
        </w:rPr>
        <w:t>第</w:t>
      </w:r>
      <w:r>
        <w:rPr>
          <w:rFonts w:hint="eastAsia" w:ascii="方正小标宋_GBK" w:eastAsia="方正小标宋_GBK"/>
          <w:sz w:val="44"/>
          <w:szCs w:val="44"/>
          <w:lang w:val="en-US" w:eastAsia="zh-CN"/>
        </w:rPr>
        <w:t>0110</w:t>
      </w:r>
      <w:r>
        <w:rPr>
          <w:rFonts w:hint="eastAsia" w:ascii="方正小标宋_GBK" w:eastAsia="方正小标宋_GBK"/>
          <w:sz w:val="44"/>
          <w:szCs w:val="44"/>
        </w:rPr>
        <w:t>号提案的</w:t>
      </w:r>
      <w:r>
        <w:rPr>
          <w:rFonts w:hint="eastAsia" w:ascii="方正小标宋_GBK" w:eastAsia="方正小标宋_GBK"/>
          <w:sz w:val="44"/>
          <w:szCs w:val="44"/>
          <w:lang w:eastAsia="zh-CN"/>
        </w:rPr>
        <w:t>答复</w:t>
      </w:r>
    </w:p>
    <w:p w14:paraId="63397D93">
      <w:pPr>
        <w:keepNext w:val="0"/>
        <w:keepLines w:val="0"/>
        <w:pageBreakBefore w:val="0"/>
        <w:kinsoku/>
        <w:overflowPunct/>
        <w:topLinePunct w:val="0"/>
        <w:bidi w:val="0"/>
        <w:spacing w:line="590" w:lineRule="exact"/>
        <w:ind w:left="0" w:leftChars="0" w:firstLine="0" w:firstLineChars="0"/>
        <w:textAlignment w:val="auto"/>
        <w:rPr>
          <w:rFonts w:hint="eastAsia" w:ascii="Times New Roman" w:hAnsi="Times New Roman" w:eastAsia="方正仿宋_GBK"/>
          <w:sz w:val="32"/>
          <w:szCs w:val="32"/>
        </w:rPr>
      </w:pPr>
    </w:p>
    <w:p w14:paraId="72B3C38C">
      <w:pPr>
        <w:keepNext w:val="0"/>
        <w:keepLines w:val="0"/>
        <w:pageBreakBefore w:val="0"/>
        <w:kinsoku/>
        <w:overflowPunct/>
        <w:topLinePunct w:val="0"/>
        <w:bidi w:val="0"/>
        <w:spacing w:line="590" w:lineRule="exact"/>
        <w:ind w:left="0" w:leftChars="0" w:firstLine="0" w:firstLineChars="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eastAsia="zh-CN"/>
        </w:rPr>
        <w:t>吴华锋委员</w:t>
      </w:r>
      <w:r>
        <w:rPr>
          <w:rFonts w:hint="eastAsia" w:ascii="Times New Roman" w:hAnsi="Times New Roman" w:eastAsia="方正仿宋_GBK"/>
          <w:sz w:val="32"/>
          <w:szCs w:val="32"/>
        </w:rPr>
        <w:t>：</w:t>
      </w:r>
    </w:p>
    <w:p w14:paraId="2000DA15">
      <w:pPr>
        <w:keepNext w:val="0"/>
        <w:keepLines w:val="0"/>
        <w:pageBreakBefore w:val="0"/>
        <w:kinsoku/>
        <w:overflowPunct/>
        <w:topLinePunct w:val="0"/>
        <w:bidi w:val="0"/>
        <w:spacing w:line="590" w:lineRule="exact"/>
        <w:ind w:firstLine="632"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rPr>
        <w:t>您提出的《关于在涉外企业开设合规建设的提案》收悉，</w:t>
      </w:r>
      <w:r>
        <w:rPr>
          <w:rFonts w:hint="eastAsia" w:ascii="Times New Roman" w:hAnsi="Times New Roman" w:eastAsia="方正仿宋_GBK"/>
          <w:sz w:val="32"/>
          <w:szCs w:val="32"/>
          <w:lang w:eastAsia="zh-CN"/>
        </w:rPr>
        <w:t>经研究</w:t>
      </w:r>
      <w:r>
        <w:rPr>
          <w:rFonts w:hint="eastAsia" w:ascii="Times New Roman" w:hAnsi="Times New Roman" w:eastAsia="方正仿宋_GBK"/>
          <w:sz w:val="32"/>
          <w:szCs w:val="32"/>
        </w:rPr>
        <w:t>现答复如下：</w:t>
      </w:r>
    </w:p>
    <w:p w14:paraId="3F0B5F30">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eastAsia" w:ascii="Times New Roman" w:hAnsi="Times New Roman" w:eastAsia="方正仿宋_GBK" w:cs="Times New Roman"/>
          <w:snapToGrid w:val="0"/>
          <w:kern w:val="0"/>
          <w:sz w:val="32"/>
          <w:szCs w:val="32"/>
        </w:rPr>
      </w:pPr>
      <w:r>
        <w:rPr>
          <w:rFonts w:hint="eastAsia" w:ascii="Times New Roman" w:hAnsi="Times New Roman" w:eastAsia="方正仿宋_GBK"/>
          <w:sz w:val="32"/>
          <w:szCs w:val="32"/>
        </w:rPr>
        <w:t xml:space="preserve"> </w:t>
      </w:r>
      <w:r>
        <w:rPr>
          <w:rFonts w:hint="eastAsia" w:ascii="Times New Roman" w:hAnsi="Times New Roman" w:eastAsia="方正仿宋_GBK" w:cs="Times New Roman"/>
          <w:snapToGrid w:val="0"/>
          <w:kern w:val="0"/>
          <w:sz w:val="32"/>
          <w:szCs w:val="32"/>
          <w:lang w:val="en-US" w:eastAsia="zh-CN"/>
        </w:rPr>
        <w:t>近年来</w:t>
      </w:r>
      <w:r>
        <w:rPr>
          <w:rFonts w:hint="eastAsia" w:ascii="Times New Roman" w:hAnsi="Times New Roman" w:eastAsia="方正仿宋_GBK" w:cs="Times New Roman"/>
          <w:snapToGrid w:val="0"/>
          <w:kern w:val="0"/>
          <w:sz w:val="32"/>
          <w:szCs w:val="32"/>
        </w:rPr>
        <w:t>，</w:t>
      </w:r>
      <w:r>
        <w:rPr>
          <w:rFonts w:hint="eastAsia" w:ascii="Times New Roman" w:hAnsi="Times New Roman" w:eastAsia="方正仿宋_GBK" w:cs="Times New Roman"/>
          <w:snapToGrid w:val="0"/>
          <w:kern w:val="0"/>
          <w:sz w:val="32"/>
          <w:szCs w:val="32"/>
          <w:lang w:val="en-US" w:eastAsia="zh-CN"/>
        </w:rPr>
        <w:t>在</w:t>
      </w:r>
      <w:r>
        <w:rPr>
          <w:rFonts w:hint="eastAsia" w:ascii="Times New Roman" w:hAnsi="Times New Roman" w:eastAsia="方正仿宋_GBK" w:cs="Times New Roman"/>
          <w:snapToGrid w:val="0"/>
          <w:kern w:val="0"/>
          <w:sz w:val="32"/>
          <w:szCs w:val="32"/>
        </w:rPr>
        <w:t>市委市政府</w:t>
      </w:r>
      <w:r>
        <w:rPr>
          <w:rFonts w:hint="eastAsia" w:ascii="Times New Roman" w:hAnsi="Times New Roman" w:eastAsia="方正仿宋_GBK" w:cs="Times New Roman"/>
          <w:snapToGrid w:val="0"/>
          <w:kern w:val="0"/>
          <w:sz w:val="32"/>
          <w:szCs w:val="32"/>
          <w:lang w:eastAsia="zh-CN"/>
        </w:rPr>
        <w:t>的正确</w:t>
      </w:r>
      <w:r>
        <w:rPr>
          <w:rFonts w:hint="eastAsia" w:ascii="Times New Roman" w:hAnsi="Times New Roman" w:eastAsia="方正仿宋_GBK" w:cs="Times New Roman"/>
          <w:snapToGrid w:val="0"/>
          <w:kern w:val="0"/>
          <w:sz w:val="32"/>
          <w:szCs w:val="32"/>
        </w:rPr>
        <w:t>领导下，</w:t>
      </w:r>
      <w:r>
        <w:rPr>
          <w:rFonts w:hint="eastAsia" w:ascii="Times New Roman" w:hAnsi="Times New Roman" w:eastAsia="方正仿宋_GBK" w:cs="Times New Roman"/>
          <w:snapToGrid w:val="0"/>
          <w:kern w:val="0"/>
          <w:sz w:val="32"/>
          <w:szCs w:val="32"/>
          <w:lang w:eastAsia="zh-CN"/>
        </w:rPr>
        <w:t>市商务局持续推进全市涉外（</w:t>
      </w:r>
      <w:r>
        <w:rPr>
          <w:rFonts w:hint="eastAsia" w:ascii="Times New Roman" w:hAnsi="Times New Roman" w:cs="Times New Roman"/>
          <w:snapToGrid w:val="0"/>
          <w:kern w:val="0"/>
          <w:sz w:val="32"/>
          <w:szCs w:val="32"/>
          <w:lang w:eastAsia="zh-CN"/>
        </w:rPr>
        <w:t>“</w:t>
      </w:r>
      <w:r>
        <w:rPr>
          <w:rFonts w:hint="eastAsia" w:ascii="Times New Roman" w:hAnsi="Times New Roman" w:eastAsia="方正仿宋_GBK" w:cs="Times New Roman"/>
          <w:snapToGrid w:val="0"/>
          <w:kern w:val="0"/>
          <w:sz w:val="32"/>
          <w:szCs w:val="32"/>
          <w:lang w:eastAsia="zh-CN"/>
        </w:rPr>
        <w:t>走出去</w:t>
      </w:r>
      <w:r>
        <w:rPr>
          <w:rFonts w:hint="eastAsia" w:ascii="Times New Roman" w:hAnsi="Times New Roman" w:cs="Times New Roman"/>
          <w:snapToGrid w:val="0"/>
          <w:kern w:val="0"/>
          <w:sz w:val="32"/>
          <w:szCs w:val="32"/>
          <w:lang w:eastAsia="zh-CN"/>
        </w:rPr>
        <w:t>”</w:t>
      </w:r>
      <w:r>
        <w:rPr>
          <w:rFonts w:hint="eastAsia" w:ascii="Times New Roman" w:hAnsi="Times New Roman" w:eastAsia="方正仿宋_GBK" w:cs="Times New Roman"/>
          <w:snapToGrid w:val="0"/>
          <w:kern w:val="0"/>
          <w:sz w:val="32"/>
          <w:szCs w:val="32"/>
          <w:lang w:eastAsia="zh-CN"/>
        </w:rPr>
        <w:t>）企业合规建设，开展企业合规培训，</w:t>
      </w:r>
      <w:r>
        <w:rPr>
          <w:rFonts w:hint="eastAsia" w:ascii="Times New Roman" w:hAnsi="Times New Roman" w:eastAsia="方正仿宋_GBK" w:cs="Times New Roman"/>
          <w:snapToGrid w:val="0"/>
          <w:kern w:val="0"/>
          <w:sz w:val="32"/>
          <w:szCs w:val="32"/>
        </w:rPr>
        <w:t>南通</w:t>
      </w:r>
      <w:r>
        <w:rPr>
          <w:rFonts w:hint="eastAsia" w:ascii="Times New Roman" w:hAnsi="Times New Roman" w:eastAsia="方正仿宋_GBK" w:cs="Times New Roman"/>
          <w:snapToGrid w:val="0"/>
          <w:kern w:val="0"/>
          <w:sz w:val="32"/>
          <w:szCs w:val="32"/>
          <w:lang w:val="en-US" w:eastAsia="zh-CN"/>
        </w:rPr>
        <w:t>企业</w:t>
      </w:r>
      <w:r>
        <w:rPr>
          <w:rFonts w:hint="eastAsia" w:ascii="Times New Roman" w:hAnsi="Times New Roman" w:cs="Times New Roman"/>
          <w:snapToGrid w:val="0"/>
          <w:kern w:val="0"/>
          <w:sz w:val="32"/>
          <w:szCs w:val="32"/>
          <w:lang w:val="en-US" w:eastAsia="zh-CN"/>
        </w:rPr>
        <w:t>“</w:t>
      </w:r>
      <w:r>
        <w:rPr>
          <w:rFonts w:hint="eastAsia" w:ascii="Times New Roman" w:hAnsi="Times New Roman" w:eastAsia="方正仿宋_GBK" w:cs="Times New Roman"/>
          <w:snapToGrid w:val="0"/>
          <w:kern w:val="0"/>
          <w:sz w:val="32"/>
          <w:szCs w:val="32"/>
          <w:lang w:val="en-US" w:eastAsia="zh-CN"/>
        </w:rPr>
        <w:t>走出去</w:t>
      </w:r>
      <w:r>
        <w:rPr>
          <w:rFonts w:hint="eastAsia" w:ascii="Times New Roman" w:hAnsi="Times New Roman" w:cs="Times New Roman"/>
          <w:snapToGrid w:val="0"/>
          <w:kern w:val="0"/>
          <w:sz w:val="32"/>
          <w:szCs w:val="32"/>
          <w:lang w:val="en-US" w:eastAsia="zh-CN"/>
        </w:rPr>
        <w:t>”</w:t>
      </w:r>
      <w:r>
        <w:rPr>
          <w:rFonts w:hint="eastAsia" w:ascii="Times New Roman" w:hAnsi="Times New Roman" w:eastAsia="方正仿宋_GBK" w:cs="Times New Roman"/>
          <w:snapToGrid w:val="0"/>
          <w:kern w:val="0"/>
          <w:sz w:val="32"/>
          <w:szCs w:val="32"/>
          <w:lang w:val="en-US" w:eastAsia="zh-CN"/>
        </w:rPr>
        <w:t>步伐明显加快并</w:t>
      </w:r>
      <w:r>
        <w:rPr>
          <w:rFonts w:hint="eastAsia" w:ascii="Times New Roman" w:hAnsi="Times New Roman" w:eastAsia="方正仿宋_GBK" w:cs="Times New Roman"/>
          <w:snapToGrid w:val="0"/>
          <w:kern w:val="0"/>
          <w:sz w:val="32"/>
          <w:szCs w:val="32"/>
        </w:rPr>
        <w:t>取得长足进步。特别是</w:t>
      </w:r>
      <w:r>
        <w:rPr>
          <w:rFonts w:hint="eastAsia" w:ascii="Times New Roman" w:hAnsi="Times New Roman" w:cs="Times New Roman"/>
          <w:snapToGrid w:val="0"/>
          <w:kern w:val="0"/>
          <w:sz w:val="32"/>
          <w:szCs w:val="32"/>
          <w:lang w:eastAsia="zh-CN"/>
        </w:rPr>
        <w:t>“</w:t>
      </w:r>
      <w:r>
        <w:rPr>
          <w:rFonts w:hint="eastAsia" w:ascii="Times New Roman" w:hAnsi="Times New Roman" w:eastAsia="方正仿宋_GBK" w:cs="Times New Roman"/>
          <w:snapToGrid w:val="0"/>
          <w:kern w:val="0"/>
          <w:sz w:val="32"/>
          <w:szCs w:val="32"/>
        </w:rPr>
        <w:t>一带一路</w:t>
      </w:r>
      <w:r>
        <w:rPr>
          <w:rFonts w:hint="eastAsia" w:ascii="Times New Roman" w:hAnsi="Times New Roman" w:cs="Times New Roman"/>
          <w:snapToGrid w:val="0"/>
          <w:kern w:val="0"/>
          <w:sz w:val="32"/>
          <w:szCs w:val="32"/>
          <w:lang w:eastAsia="zh-CN"/>
        </w:rPr>
        <w:t>”</w:t>
      </w:r>
      <w:r>
        <w:rPr>
          <w:rFonts w:hint="eastAsia" w:ascii="Times New Roman" w:hAnsi="Times New Roman" w:eastAsia="方正仿宋_GBK" w:cs="Times New Roman"/>
          <w:snapToGrid w:val="0"/>
          <w:kern w:val="0"/>
          <w:sz w:val="32"/>
          <w:szCs w:val="32"/>
        </w:rPr>
        <w:t>倡议实施以后，以中天科技、中国天楹、联发</w:t>
      </w:r>
      <w:r>
        <w:rPr>
          <w:rFonts w:hint="eastAsia" w:ascii="Times New Roman" w:hAnsi="Times New Roman" w:eastAsia="方正仿宋_GBK" w:cs="Times New Roman"/>
          <w:snapToGrid w:val="0"/>
          <w:kern w:val="0"/>
          <w:sz w:val="32"/>
          <w:szCs w:val="32"/>
          <w:lang w:val="en-US" w:eastAsia="zh-CN"/>
        </w:rPr>
        <w:t>纺织</w:t>
      </w:r>
      <w:r>
        <w:rPr>
          <w:rFonts w:hint="eastAsia" w:ascii="Times New Roman" w:hAnsi="Times New Roman" w:eastAsia="方正仿宋_GBK" w:cs="Times New Roman"/>
          <w:snapToGrid w:val="0"/>
          <w:kern w:val="0"/>
          <w:sz w:val="32"/>
          <w:szCs w:val="32"/>
        </w:rPr>
        <w:t>为首的南通民营企业，充分利用国内外各种要素资源，加快建设境外生产加工基地、营销网络、研发中心，企业国际化进程持续推进，产品国际市场占有率不断提高。截至目前，全市累计境外投资项目近900个，中方协议投资总额超90亿美元，遍布全球80多个国家和地区。投资行业从纺织</w:t>
      </w:r>
      <w:r>
        <w:rPr>
          <w:rFonts w:hint="eastAsia" w:ascii="Times New Roman" w:hAnsi="Times New Roman" w:eastAsia="方正仿宋_GBK" w:cs="Times New Roman"/>
          <w:snapToGrid w:val="0"/>
          <w:kern w:val="0"/>
          <w:sz w:val="32"/>
          <w:szCs w:val="32"/>
          <w:lang w:eastAsia="zh-CN"/>
        </w:rPr>
        <w:t>、</w:t>
      </w:r>
      <w:r>
        <w:rPr>
          <w:rFonts w:hint="eastAsia" w:ascii="Times New Roman" w:hAnsi="Times New Roman" w:eastAsia="方正仿宋_GBK" w:cs="Times New Roman"/>
          <w:snapToGrid w:val="0"/>
          <w:kern w:val="0"/>
          <w:sz w:val="32"/>
          <w:szCs w:val="32"/>
        </w:rPr>
        <w:t>服装、建筑等传统产业向新能源、船舶海工等新兴主导产业和资源、技术研发等领域</w:t>
      </w:r>
      <w:r>
        <w:rPr>
          <w:rFonts w:hint="eastAsia" w:ascii="Times New Roman" w:hAnsi="Times New Roman" w:eastAsia="方正仿宋_GBK" w:cs="Times New Roman"/>
          <w:snapToGrid w:val="0"/>
          <w:kern w:val="0"/>
          <w:sz w:val="32"/>
          <w:szCs w:val="32"/>
          <w:lang w:eastAsia="zh-CN"/>
        </w:rPr>
        <w:t>延伸</w:t>
      </w:r>
      <w:r>
        <w:rPr>
          <w:rFonts w:hint="eastAsia" w:ascii="Times New Roman" w:hAnsi="Times New Roman" w:eastAsia="方正仿宋_GBK" w:cs="Times New Roman"/>
          <w:snapToGrid w:val="0"/>
          <w:kern w:val="0"/>
          <w:sz w:val="32"/>
          <w:szCs w:val="32"/>
        </w:rPr>
        <w:t>拓展。</w:t>
      </w:r>
    </w:p>
    <w:p w14:paraId="48196116">
      <w:pPr>
        <w:keepNext w:val="0"/>
        <w:keepLines w:val="0"/>
        <w:pageBreakBefore w:val="0"/>
        <w:numPr>
          <w:ilvl w:val="0"/>
          <w:numId w:val="0"/>
        </w:numPr>
        <w:kinsoku/>
        <w:wordWrap/>
        <w:overflowPunct/>
        <w:topLinePunct w:val="0"/>
        <w:autoSpaceDE/>
        <w:autoSpaceDN/>
        <w:bidi w:val="0"/>
        <w:adjustRightInd/>
        <w:snapToGrid/>
        <w:spacing w:line="590" w:lineRule="exact"/>
        <w:ind w:firstLine="632" w:firstLineChars="200"/>
        <w:jc w:val="both"/>
        <w:textAlignment w:val="auto"/>
        <w:rPr>
          <w:rFonts w:hint="eastAsia" w:ascii="Times New Roman" w:hAnsi="Times New Roman" w:eastAsia="方正仿宋_GBK" w:cs="Times New Roman"/>
          <w:snapToGrid w:val="0"/>
          <w:kern w:val="0"/>
          <w:sz w:val="32"/>
          <w:szCs w:val="32"/>
          <w:lang w:val="en-US" w:eastAsia="zh-CN"/>
        </w:rPr>
      </w:pPr>
      <w:r>
        <w:rPr>
          <w:rFonts w:hint="eastAsia" w:ascii="Times New Roman" w:hAnsi="Times New Roman" w:eastAsia="方正仿宋_GBK" w:cs="Times New Roman"/>
          <w:snapToGrid w:val="0"/>
          <w:kern w:val="0"/>
          <w:sz w:val="32"/>
          <w:szCs w:val="32"/>
          <w:lang w:val="en-US" w:eastAsia="zh-CN"/>
        </w:rPr>
        <w:t>今年</w:t>
      </w:r>
      <w:r>
        <w:rPr>
          <w:rFonts w:hint="eastAsia" w:ascii="Times New Roman" w:hAnsi="Times New Roman" w:eastAsia="方正仿宋_GBK" w:cs="Times New Roman"/>
          <w:snapToGrid w:val="0"/>
          <w:kern w:val="0"/>
          <w:sz w:val="32"/>
          <w:szCs w:val="32"/>
        </w:rPr>
        <w:t>1-7月，全市新增境外投资项目</w:t>
      </w:r>
      <w:r>
        <w:rPr>
          <w:rFonts w:hint="eastAsia" w:ascii="Times New Roman" w:hAnsi="Times New Roman" w:eastAsia="方正仿宋_GBK" w:cs="Times New Roman"/>
          <w:snapToGrid w:val="0"/>
          <w:kern w:val="0"/>
          <w:sz w:val="32"/>
          <w:szCs w:val="32"/>
          <w:lang w:val="en-US" w:eastAsia="zh-CN"/>
        </w:rPr>
        <w:t>39个，中方协议投资额2.5亿美元，同比增长35.92%。其中，中方协议投资额500万美元以上项目10个，通润达、中国天楹、中天科技中方协议投资额均超千万美元。新增项目主要分布在亚洲、欧洲地区，其中，在亚洲投资29个，同比增长247.72%；在欧洲投资5个，同比增长35.5%。在</w:t>
      </w:r>
      <w:r>
        <w:rPr>
          <w:rFonts w:hint="eastAsia" w:ascii="Times New Roman" w:hAnsi="Times New Roman" w:cs="Times New Roman"/>
          <w:snapToGrid w:val="0"/>
          <w:kern w:val="0"/>
          <w:sz w:val="32"/>
          <w:szCs w:val="32"/>
          <w:lang w:val="en-US" w:eastAsia="zh-CN"/>
        </w:rPr>
        <w:t>“</w:t>
      </w:r>
      <w:r>
        <w:rPr>
          <w:rFonts w:hint="eastAsia" w:ascii="Times New Roman" w:hAnsi="Times New Roman" w:eastAsia="方正仿宋_GBK" w:cs="Times New Roman"/>
          <w:snapToGrid w:val="0"/>
          <w:kern w:val="0"/>
          <w:sz w:val="32"/>
          <w:szCs w:val="32"/>
          <w:lang w:val="en-US" w:eastAsia="zh-CN"/>
        </w:rPr>
        <w:t>一带一路</w:t>
      </w:r>
      <w:r>
        <w:rPr>
          <w:rFonts w:hint="eastAsia" w:ascii="Times New Roman" w:hAnsi="Times New Roman" w:cs="Times New Roman"/>
          <w:snapToGrid w:val="0"/>
          <w:kern w:val="0"/>
          <w:sz w:val="32"/>
          <w:szCs w:val="32"/>
          <w:lang w:val="en-US" w:eastAsia="zh-CN"/>
        </w:rPr>
        <w:t>”</w:t>
      </w:r>
      <w:r>
        <w:rPr>
          <w:rFonts w:hint="eastAsia" w:ascii="Times New Roman" w:hAnsi="Times New Roman" w:eastAsia="方正仿宋_GBK" w:cs="Times New Roman"/>
          <w:snapToGrid w:val="0"/>
          <w:kern w:val="0"/>
          <w:sz w:val="32"/>
          <w:szCs w:val="32"/>
          <w:lang w:val="en-US" w:eastAsia="zh-CN"/>
        </w:rPr>
        <w:t>沿线投资项目25个，中方协议投资额2.2亿美元，同比增长299.54%，占全市中方协议投资额的90.64%。全市境外投资取得新突破。</w:t>
      </w:r>
    </w:p>
    <w:p w14:paraId="0521E0C6">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eastAsia" w:ascii="黑体" w:hAnsi="黑体" w:eastAsia="黑体" w:cs="黑体"/>
          <w:snapToGrid w:val="0"/>
          <w:kern w:val="0"/>
          <w:sz w:val="32"/>
          <w:szCs w:val="32"/>
          <w:lang w:val="en-US" w:eastAsia="zh-CN"/>
        </w:rPr>
      </w:pPr>
      <w:r>
        <w:rPr>
          <w:rFonts w:hint="eastAsia" w:ascii="黑体" w:hAnsi="黑体" w:eastAsia="黑体" w:cs="黑体"/>
          <w:snapToGrid w:val="0"/>
          <w:kern w:val="0"/>
          <w:sz w:val="32"/>
          <w:szCs w:val="32"/>
          <w:lang w:val="en-US" w:eastAsia="zh-CN"/>
        </w:rPr>
        <w:t>一、工作举措及成效</w:t>
      </w:r>
    </w:p>
    <w:p w14:paraId="368771B2">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default" w:ascii="Times New Roman" w:hAnsi="Times New Roman" w:eastAsia="方正仿宋_GBK" w:cs="Times New Roman"/>
          <w:i w:val="0"/>
          <w:iCs w:val="0"/>
          <w:caps w:val="0"/>
          <w:color w:val="auto"/>
          <w:spacing w:val="0"/>
          <w:sz w:val="32"/>
          <w:szCs w:val="32"/>
          <w:shd w:val="clear" w:color="auto"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color="auto" w:fill="FFFFFF"/>
          <w:lang w:val="en-US" w:eastAsia="zh-CN"/>
        </w:rPr>
        <w:t>（一）支持企业开拓国际市场。</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举办</w:t>
      </w:r>
      <w:r>
        <w:rPr>
          <w:rFonts w:hint="eastAsia" w:ascii="Times New Roman" w:hAnsi="Times New Roman" w:cs="Times New Roman"/>
          <w:i w:val="0"/>
          <w:iCs w:val="0"/>
          <w:caps w:val="0"/>
          <w:color w:val="auto"/>
          <w:spacing w:val="0"/>
          <w:sz w:val="32"/>
          <w:szCs w:val="32"/>
          <w:shd w:val="clear" w:color="auto" w:fill="FFFFFF"/>
          <w:lang w:val="en-US" w:eastAsia="zh-CN"/>
        </w:rPr>
        <w:t>“</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一带一路</w:t>
      </w:r>
      <w:r>
        <w:rPr>
          <w:rFonts w:hint="eastAsia" w:ascii="Times New Roman" w:hAnsi="Times New Roman" w:cs="Times New Roman"/>
          <w:i w:val="0"/>
          <w:iCs w:val="0"/>
          <w:caps w:val="0"/>
          <w:color w:val="auto"/>
          <w:spacing w:val="0"/>
          <w:sz w:val="32"/>
          <w:szCs w:val="32"/>
          <w:shd w:val="clear" w:color="auto" w:fill="FFFFFF"/>
          <w:lang w:val="en-US" w:eastAsia="zh-CN"/>
        </w:rPr>
        <w:t>”</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投资合作专题培训</w:t>
      </w:r>
      <w:r>
        <w:rPr>
          <w:rFonts w:hint="eastAsia" w:ascii="Times New Roman" w:hAnsi="Times New Roman" w:eastAsia="方正仿宋_GBK" w:cs="Times New Roman"/>
          <w:i w:val="0"/>
          <w:iCs w:val="0"/>
          <w:caps w:val="0"/>
          <w:color w:val="auto"/>
          <w:spacing w:val="0"/>
          <w:sz w:val="32"/>
          <w:szCs w:val="32"/>
          <w:shd w:val="clear" w:color="auto" w:fill="FFFFFF"/>
          <w:lang w:val="en-US" w:eastAsia="zh-CN"/>
        </w:rPr>
        <w:t>班、</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西非-澜湄国家投资说明会、走进</w:t>
      </w:r>
      <w:r>
        <w:rPr>
          <w:rFonts w:hint="eastAsia" w:ascii="Times New Roman" w:hAnsi="Times New Roman" w:eastAsia="方正仿宋_GBK" w:cs="Times New Roman"/>
          <w:i w:val="0"/>
          <w:iCs w:val="0"/>
          <w:caps w:val="0"/>
          <w:color w:val="auto"/>
          <w:spacing w:val="0"/>
          <w:sz w:val="32"/>
          <w:szCs w:val="32"/>
          <w:shd w:val="clear" w:color="auto" w:fill="FFFFFF"/>
          <w:lang w:val="en-US" w:eastAsia="zh-CN"/>
        </w:rPr>
        <w:t>马来西亚越南</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交流会、</w:t>
      </w:r>
      <w:r>
        <w:rPr>
          <w:rFonts w:hint="eastAsia" w:ascii="Times New Roman" w:hAnsi="Times New Roman" w:eastAsia="方正仿宋_GBK" w:cs="Times New Roman"/>
          <w:i w:val="0"/>
          <w:iCs w:val="0"/>
          <w:caps w:val="0"/>
          <w:color w:val="auto"/>
          <w:spacing w:val="0"/>
          <w:sz w:val="32"/>
          <w:szCs w:val="32"/>
          <w:shd w:val="clear" w:color="auto" w:fill="FFFFFF"/>
          <w:lang w:val="en-US" w:eastAsia="zh-CN"/>
        </w:rPr>
        <w:t>数字赋能企业出海交流会、</w:t>
      </w:r>
      <w:r>
        <w:rPr>
          <w:rFonts w:hint="eastAsia" w:ascii="Times New Roman" w:hAnsi="Times New Roman" w:eastAsia="方正仿宋_GBK" w:cs="Times New Roman"/>
          <w:color w:val="auto"/>
          <w:sz w:val="32"/>
          <w:szCs w:val="32"/>
          <w:lang w:val="en-US" w:eastAsia="zh-CN"/>
        </w:rPr>
        <w:t>重点对外承包工程和劳务企业座谈会</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等活动</w:t>
      </w:r>
      <w:r>
        <w:rPr>
          <w:rFonts w:hint="eastAsia" w:ascii="Times New Roman" w:hAnsi="Times New Roman" w:eastAsia="方正仿宋_GBK" w:cs="Times New Roman"/>
          <w:i w:val="0"/>
          <w:iCs w:val="0"/>
          <w:caps w:val="0"/>
          <w:color w:val="auto"/>
          <w:spacing w:val="0"/>
          <w:sz w:val="32"/>
          <w:szCs w:val="32"/>
          <w:shd w:val="clear" w:color="auto" w:fill="FFFFFF"/>
          <w:lang w:val="en-US" w:eastAsia="zh-CN"/>
        </w:rPr>
        <w:t>，覆盖企业300余家。</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组织企业赴乌兹别克斯坦、柬埔寨</w:t>
      </w:r>
      <w:r>
        <w:rPr>
          <w:rFonts w:hint="eastAsia" w:ascii="Times New Roman" w:hAnsi="Times New Roman" w:eastAsia="方正仿宋_GBK" w:cs="Times New Roman"/>
          <w:i w:val="0"/>
          <w:iCs w:val="0"/>
          <w:caps w:val="0"/>
          <w:color w:val="auto"/>
          <w:spacing w:val="0"/>
          <w:sz w:val="32"/>
          <w:szCs w:val="32"/>
          <w:shd w:val="clear" w:color="auto" w:fill="FFFFFF"/>
          <w:lang w:val="en-US" w:eastAsia="zh-CN"/>
        </w:rPr>
        <w:t>、越南以及肯尼亚、坦桑尼亚、赞比亚</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等国家实地考察，帮助企业了解</w:t>
      </w:r>
      <w:r>
        <w:rPr>
          <w:rFonts w:hint="eastAsia" w:ascii="Times New Roman" w:hAnsi="Times New Roman" w:eastAsia="方正仿宋_GBK" w:cs="Times New Roman"/>
          <w:i w:val="0"/>
          <w:iCs w:val="0"/>
          <w:caps w:val="0"/>
          <w:color w:val="auto"/>
          <w:spacing w:val="0"/>
          <w:sz w:val="32"/>
          <w:szCs w:val="32"/>
          <w:shd w:val="clear" w:color="auto" w:fill="FFFFFF"/>
          <w:lang w:val="en-US" w:eastAsia="zh-CN"/>
        </w:rPr>
        <w:t>当地</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投资环境。</w:t>
      </w:r>
    </w:p>
    <w:p w14:paraId="33FF9F62">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default" w:ascii="Times New Roman" w:hAnsi="Times New Roman" w:eastAsia="方正仿宋_GBK" w:cs="Times New Roman"/>
          <w:i w:val="0"/>
          <w:iCs w:val="0"/>
          <w:caps w:val="0"/>
          <w:color w:val="auto"/>
          <w:spacing w:val="0"/>
          <w:sz w:val="32"/>
          <w:szCs w:val="32"/>
          <w:shd w:val="clear" w:color="auto"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color="auto" w:fill="FFFFFF"/>
          <w:lang w:val="en-US" w:eastAsia="zh-CN"/>
        </w:rPr>
        <w:t>（二）加强“走出去”精准服务。</w:t>
      </w:r>
      <w:r>
        <w:rPr>
          <w:rFonts w:hint="eastAsia" w:ascii="Times New Roman" w:hAnsi="Times New Roman" w:eastAsia="方正仿宋_GBK" w:cs="Times New Roman"/>
          <w:i w:val="0"/>
          <w:iCs w:val="0"/>
          <w:caps w:val="0"/>
          <w:color w:val="auto"/>
          <w:spacing w:val="0"/>
          <w:sz w:val="32"/>
          <w:szCs w:val="32"/>
          <w:shd w:val="clear" w:color="auto" w:fill="FFFFFF"/>
          <w:lang w:val="en-US" w:eastAsia="zh-CN"/>
        </w:rPr>
        <w:t>赴重点企业调研，</w:t>
      </w:r>
      <w:r>
        <w:rPr>
          <w:rFonts w:hint="eastAsia" w:ascii="Times New Roman" w:cs="Times New Roman"/>
          <w:i w:val="0"/>
          <w:iCs w:val="0"/>
          <w:caps w:val="0"/>
          <w:color w:val="auto"/>
          <w:spacing w:val="0"/>
          <w:sz w:val="32"/>
          <w:szCs w:val="32"/>
          <w:shd w:val="clear" w:color="auto" w:fill="FFFFFF"/>
          <w:lang w:val="en-US" w:eastAsia="zh-CN"/>
        </w:rPr>
        <w:t>“</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一企一策</w:t>
      </w:r>
      <w:r>
        <w:rPr>
          <w:rFonts w:hint="eastAsia" w:ascii="Times New Roman" w:cs="Times New Roman"/>
          <w:i w:val="0"/>
          <w:iCs w:val="0"/>
          <w:caps w:val="0"/>
          <w:color w:val="auto"/>
          <w:spacing w:val="0"/>
          <w:sz w:val="32"/>
          <w:szCs w:val="32"/>
          <w:shd w:val="clear" w:color="auto" w:fill="FFFFFF"/>
          <w:lang w:val="en-US" w:eastAsia="zh-CN"/>
        </w:rPr>
        <w:t>”</w:t>
      </w:r>
      <w:r>
        <w:rPr>
          <w:rFonts w:hint="default" w:ascii="Times New Roman" w:hAnsi="Times New Roman" w:eastAsia="方正仿宋_GBK" w:cs="Times New Roman"/>
          <w:i w:val="0"/>
          <w:iCs w:val="0"/>
          <w:caps w:val="0"/>
          <w:color w:val="auto"/>
          <w:spacing w:val="0"/>
          <w:sz w:val="32"/>
          <w:szCs w:val="32"/>
          <w:shd w:val="clear" w:color="auto" w:fill="FFFFFF"/>
          <w:lang w:val="en-US" w:eastAsia="zh-CN"/>
        </w:rPr>
        <w:t>帮助神马电力、通富微电等企业解决境外投（增）资申报等问题</w:t>
      </w:r>
      <w:r>
        <w:rPr>
          <w:rFonts w:hint="eastAsia" w:ascii="Times New Roman" w:hAnsi="Times New Roman" w:eastAsia="方正仿宋_GBK" w:cs="Times New Roman"/>
          <w:i w:val="0"/>
          <w:iCs w:val="0"/>
          <w:caps w:val="0"/>
          <w:color w:val="auto"/>
          <w:spacing w:val="0"/>
          <w:sz w:val="32"/>
          <w:szCs w:val="32"/>
          <w:shd w:val="clear" w:color="auto" w:fill="FFFFFF"/>
          <w:lang w:val="en-US" w:eastAsia="zh-CN"/>
        </w:rPr>
        <w:t>。</w:t>
      </w:r>
      <w:r>
        <w:rPr>
          <w:rFonts w:hint="default" w:ascii="Times New Roman" w:hAnsi="Times New Roman" w:eastAsia="方正仿宋_GBK" w:cs="Times New Roman"/>
          <w:color w:val="auto"/>
          <w:sz w:val="32"/>
          <w:szCs w:val="32"/>
          <w:lang w:val="zh-CN"/>
        </w:rPr>
        <w:t>与税务、外管等部门联合开展</w:t>
      </w:r>
      <w:r>
        <w:rPr>
          <w:rFonts w:hint="eastAsia" w:ascii="Times New Roman" w:hAnsi="Times New Roman" w:cs="Times New Roman"/>
          <w:color w:val="auto"/>
          <w:sz w:val="32"/>
          <w:szCs w:val="32"/>
          <w:lang w:val="zh-CN"/>
        </w:rPr>
        <w:t>“</w:t>
      </w:r>
      <w:r>
        <w:rPr>
          <w:rFonts w:hint="eastAsia" w:ascii="Times New Roman" w:hAnsi="Times New Roman" w:eastAsia="方正仿宋_GBK" w:cs="Times New Roman"/>
          <w:color w:val="auto"/>
          <w:sz w:val="32"/>
          <w:szCs w:val="32"/>
          <w:lang w:val="zh-CN"/>
        </w:rPr>
        <w:t>护航走出去</w:t>
      </w:r>
      <w:r>
        <w:rPr>
          <w:rFonts w:hint="eastAsia" w:ascii="Times New Roman" w:hAnsi="Times New Roman" w:cs="Times New Roman"/>
          <w:color w:val="auto"/>
          <w:sz w:val="32"/>
          <w:szCs w:val="32"/>
          <w:lang w:val="zh-CN"/>
        </w:rPr>
        <w:t>”</w:t>
      </w:r>
      <w:r>
        <w:rPr>
          <w:rFonts w:hint="eastAsia" w:ascii="Times New Roman" w:hAnsi="Times New Roman" w:eastAsia="方正仿宋_GBK" w:cs="Times New Roman"/>
          <w:color w:val="auto"/>
          <w:sz w:val="32"/>
          <w:szCs w:val="32"/>
          <w:lang w:val="zh-CN"/>
        </w:rPr>
        <w:t>系列活动，</w:t>
      </w:r>
      <w:r>
        <w:rPr>
          <w:rFonts w:hint="eastAsia" w:ascii="Times New Roman" w:hAnsi="Times New Roman" w:eastAsia="方正仿宋_GBK" w:cs="Times New Roman"/>
          <w:i w:val="0"/>
          <w:iCs w:val="0"/>
          <w:color w:val="auto"/>
          <w:spacing w:val="0"/>
          <w:sz w:val="32"/>
          <w:szCs w:val="32"/>
          <w:shd w:val="clear" w:color="auto" w:fill="FFFFFF"/>
          <w:lang w:val="en-US" w:eastAsia="zh-CN"/>
        </w:rPr>
        <w:t>介绍重点国别税收政策</w:t>
      </w:r>
      <w:r>
        <w:rPr>
          <w:rFonts w:hint="eastAsia" w:ascii="Times New Roman" w:hAnsi="Times New Roman" w:cs="Times New Roman"/>
          <w:i w:val="0"/>
          <w:iCs w:val="0"/>
          <w:color w:val="auto"/>
          <w:spacing w:val="0"/>
          <w:sz w:val="32"/>
          <w:szCs w:val="32"/>
          <w:shd w:val="clear" w:color="auto" w:fill="FFFFFF"/>
          <w:lang w:val="en-US" w:eastAsia="zh-CN"/>
        </w:rPr>
        <w:t>，</w:t>
      </w:r>
      <w:r>
        <w:rPr>
          <w:rFonts w:hint="eastAsia" w:ascii="Times New Roman" w:hAnsi="Times New Roman" w:eastAsia="方正仿宋_GBK" w:cs="Times New Roman"/>
          <w:color w:val="auto"/>
          <w:sz w:val="32"/>
          <w:szCs w:val="32"/>
          <w:lang w:val="zh-CN"/>
        </w:rPr>
        <w:t>帮助企业开拓国际视野，掌握国际投资税收、外汇收支政策，提升企业跨国经</w:t>
      </w:r>
      <w:r>
        <w:rPr>
          <w:rFonts w:hint="default" w:ascii="Times New Roman" w:hAnsi="Times New Roman" w:eastAsia="方正仿宋_GBK" w:cs="Times New Roman"/>
          <w:color w:val="auto"/>
          <w:sz w:val="32"/>
          <w:szCs w:val="32"/>
          <w:lang w:val="zh-CN"/>
        </w:rPr>
        <w:t>营管理能力。</w:t>
      </w:r>
      <w:r>
        <w:rPr>
          <w:rFonts w:hint="eastAsia" w:ascii="Times New Roman" w:hAnsi="Times New Roman" w:eastAsia="方正仿宋_GBK" w:cs="Times New Roman"/>
          <w:i w:val="0"/>
          <w:iCs w:val="0"/>
          <w:caps w:val="0"/>
          <w:color w:val="auto"/>
          <w:spacing w:val="0"/>
          <w:sz w:val="32"/>
          <w:szCs w:val="32"/>
          <w:shd w:val="clear" w:color="auto" w:fill="FFFFFF"/>
          <w:lang w:val="en-US" w:eastAsia="zh-CN"/>
        </w:rPr>
        <w:t>举办政策宣讲会，</w:t>
      </w:r>
      <w:r>
        <w:rPr>
          <w:rFonts w:hint="eastAsia" w:ascii="Times New Roman" w:hAnsi="Times New Roman" w:eastAsia="方正仿宋_GBK" w:cs="Times New Roman"/>
          <w:sz w:val="32"/>
          <w:szCs w:val="32"/>
          <w:lang w:val="en-US" w:eastAsia="zh-CN"/>
        </w:rPr>
        <w:t>组织企业申报2023年度市级资金（第一批），拟对10个境外投资和对外承包工程项目兑现市级资金约400万元。</w:t>
      </w:r>
    </w:p>
    <w:p w14:paraId="181F11A0">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632" w:firstLineChars="200"/>
        <w:jc w:val="both"/>
        <w:textAlignment w:val="auto"/>
        <w:rPr>
          <w:rFonts w:hint="default" w:ascii="Times New Roman" w:hAnsi="Times New Roman" w:eastAsia="方正仿宋_GBK" w:cs="Times New Roman"/>
          <w:snapToGrid w:val="0"/>
          <w:color w:val="auto"/>
          <w:kern w:val="0"/>
          <w:sz w:val="32"/>
          <w:szCs w:val="32"/>
          <w:lang w:val="zh-CN"/>
        </w:rPr>
      </w:pPr>
      <w:r>
        <w:rPr>
          <w:rFonts w:hint="eastAsia"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rPr>
        <w:t>（三）强化“</w:t>
      </w:r>
      <w:r>
        <w:rPr>
          <w:rFonts w:hint="default"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rPr>
        <w:t>走出去</w:t>
      </w:r>
      <w:r>
        <w:rPr>
          <w:rFonts w:hint="eastAsia"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rPr>
        <w:t>”政策支持力度</w:t>
      </w:r>
      <w:r>
        <w:rPr>
          <w:rFonts w:hint="default"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rPr>
        <w:t>。</w:t>
      </w:r>
      <w:r>
        <w:rPr>
          <w:rFonts w:hint="default" w:ascii="Times New Roman" w:hAnsi="Times New Roman" w:eastAsia="方正仿宋_GBK" w:cs="Times New Roman"/>
          <w:snapToGrid w:val="0"/>
          <w:color w:val="auto"/>
          <w:kern w:val="0"/>
          <w:sz w:val="32"/>
          <w:szCs w:val="32"/>
          <w:lang w:val="zh-CN"/>
        </w:rPr>
        <w:t>根据企业需要和实际困难，对境外投资、对外承包工程（援外）大项目，</w:t>
      </w:r>
      <w:r>
        <w:rPr>
          <w:rFonts w:hint="eastAsia" w:ascii="Times New Roman" w:hAnsi="Times New Roman" w:eastAsia="方正仿宋_GBK" w:cs="Times New Roman"/>
          <w:snapToGrid w:val="0"/>
          <w:color w:val="auto"/>
          <w:kern w:val="0"/>
          <w:sz w:val="32"/>
          <w:szCs w:val="32"/>
          <w:lang w:val="zh-CN"/>
        </w:rPr>
        <w:t>在</w:t>
      </w:r>
      <w:r>
        <w:rPr>
          <w:rFonts w:hint="default" w:ascii="Times New Roman" w:hAnsi="Times New Roman" w:eastAsia="方正仿宋_GBK" w:cs="Times New Roman"/>
          <w:snapToGrid w:val="0"/>
          <w:color w:val="auto"/>
          <w:kern w:val="0"/>
          <w:sz w:val="32"/>
          <w:szCs w:val="32"/>
          <w:lang w:val="zh-CN"/>
        </w:rPr>
        <w:t>银行保函、保险保费、风险备用金等方面给予政策支持。</w:t>
      </w:r>
      <w:r>
        <w:rPr>
          <w:rFonts w:hint="default" w:ascii="Times New Roman" w:hAnsi="Times New Roman" w:eastAsia="方正仿宋_GBK" w:cs="Times New Roman"/>
          <w:snapToGrid w:val="0"/>
          <w:color w:val="auto"/>
          <w:kern w:val="0"/>
          <w:sz w:val="32"/>
          <w:szCs w:val="32"/>
          <w:lang w:val="en-US" w:eastAsia="zh-CN"/>
        </w:rPr>
        <w:t>每年</w:t>
      </w:r>
      <w:r>
        <w:rPr>
          <w:rFonts w:hint="default" w:ascii="Times New Roman" w:hAnsi="Times New Roman" w:eastAsia="方正仿宋_GBK" w:cs="Times New Roman"/>
          <w:snapToGrid w:val="0"/>
          <w:color w:val="auto"/>
          <w:kern w:val="0"/>
          <w:sz w:val="32"/>
          <w:szCs w:val="32"/>
          <w:lang w:val="zh-CN"/>
        </w:rPr>
        <w:t>争取部省级资金</w:t>
      </w:r>
      <w:r>
        <w:rPr>
          <w:rFonts w:hint="default" w:ascii="Times New Roman" w:hAnsi="Times New Roman" w:eastAsia="方正仿宋_GBK" w:cs="Times New Roman"/>
          <w:snapToGrid w:val="0"/>
          <w:color w:val="auto"/>
          <w:kern w:val="0"/>
          <w:sz w:val="32"/>
          <w:szCs w:val="32"/>
          <w:lang w:val="en-US" w:eastAsia="zh-CN"/>
        </w:rPr>
        <w:t>2000多</w:t>
      </w:r>
      <w:r>
        <w:rPr>
          <w:rFonts w:hint="default" w:ascii="Times New Roman" w:hAnsi="Times New Roman" w:eastAsia="方正仿宋_GBK" w:cs="Times New Roman"/>
          <w:snapToGrid w:val="0"/>
          <w:color w:val="auto"/>
          <w:kern w:val="0"/>
          <w:sz w:val="32"/>
          <w:szCs w:val="32"/>
          <w:lang w:val="zh-CN"/>
        </w:rPr>
        <w:t>万元，兑现市级资金</w:t>
      </w:r>
      <w:r>
        <w:rPr>
          <w:rFonts w:hint="default" w:ascii="Times New Roman" w:hAnsi="Times New Roman" w:eastAsia="方正仿宋_GBK" w:cs="Times New Roman"/>
          <w:snapToGrid w:val="0"/>
          <w:color w:val="auto"/>
          <w:kern w:val="0"/>
          <w:sz w:val="32"/>
          <w:szCs w:val="32"/>
          <w:lang w:val="en-US" w:eastAsia="zh-CN"/>
        </w:rPr>
        <w:t>900</w:t>
      </w:r>
      <w:r>
        <w:rPr>
          <w:rFonts w:hint="default" w:ascii="Times New Roman" w:hAnsi="Times New Roman" w:eastAsia="方正仿宋_GBK" w:cs="Times New Roman"/>
          <w:snapToGrid w:val="0"/>
          <w:color w:val="auto"/>
          <w:kern w:val="0"/>
          <w:sz w:val="32"/>
          <w:szCs w:val="32"/>
          <w:lang w:val="zh-CN"/>
        </w:rPr>
        <w:t>万元。</w:t>
      </w:r>
      <w:r>
        <w:rPr>
          <w:rFonts w:hint="default" w:ascii="Times New Roman" w:hAnsi="Times New Roman" w:eastAsia="方正仿宋_GBK" w:cs="Times New Roman"/>
          <w:snapToGrid w:val="0"/>
          <w:color w:val="auto"/>
          <w:kern w:val="0"/>
          <w:sz w:val="32"/>
          <w:szCs w:val="32"/>
          <w:lang w:val="en-US" w:eastAsia="zh-CN"/>
        </w:rPr>
        <w:t>2022年，</w:t>
      </w:r>
      <w:r>
        <w:rPr>
          <w:rFonts w:hint="default" w:ascii="Times New Roman" w:hAnsi="Times New Roman" w:eastAsia="方正仿宋_GBK" w:cs="Times New Roman"/>
          <w:snapToGrid w:val="0"/>
          <w:color w:val="auto"/>
          <w:kern w:val="0"/>
          <w:sz w:val="32"/>
          <w:szCs w:val="32"/>
          <w:lang w:val="zh-CN"/>
        </w:rPr>
        <w:t>在全省率先搭建</w:t>
      </w:r>
      <w:r>
        <w:rPr>
          <w:rFonts w:hint="default" w:ascii="Times New Roman" w:hAnsi="Times New Roman" w:eastAsia="方正仿宋_GBK" w:cs="Times New Roman"/>
          <w:snapToGrid w:val="0"/>
          <w:color w:val="auto"/>
          <w:kern w:val="0"/>
          <w:sz w:val="32"/>
          <w:szCs w:val="32"/>
          <w:lang w:val="en-US" w:eastAsia="zh-CN"/>
        </w:rPr>
        <w:t>地</w:t>
      </w:r>
      <w:r>
        <w:rPr>
          <w:rFonts w:hint="default" w:ascii="Times New Roman" w:hAnsi="Times New Roman" w:eastAsia="方正仿宋_GBK" w:cs="Times New Roman"/>
          <w:snapToGrid w:val="0"/>
          <w:color w:val="auto"/>
          <w:kern w:val="0"/>
          <w:sz w:val="32"/>
          <w:szCs w:val="32"/>
          <w:lang w:val="zh-CN"/>
        </w:rPr>
        <w:t>市级</w:t>
      </w:r>
      <w:r>
        <w:rPr>
          <w:rFonts w:hint="eastAsia" w:ascii="Times New Roman" w:hAnsi="Times New Roman" w:cs="Times New Roman"/>
          <w:snapToGrid w:val="0"/>
          <w:color w:val="auto"/>
          <w:kern w:val="0"/>
          <w:sz w:val="32"/>
          <w:szCs w:val="32"/>
          <w:lang w:val="zh-CN"/>
        </w:rPr>
        <w:t>“</w:t>
      </w:r>
      <w:r>
        <w:rPr>
          <w:rFonts w:hint="default" w:ascii="Times New Roman" w:hAnsi="Times New Roman" w:eastAsia="方正仿宋_GBK" w:cs="Times New Roman"/>
          <w:snapToGrid w:val="0"/>
          <w:color w:val="auto"/>
          <w:kern w:val="0"/>
          <w:sz w:val="32"/>
          <w:szCs w:val="32"/>
          <w:lang w:val="zh-CN"/>
        </w:rPr>
        <w:t>走出去</w:t>
      </w:r>
      <w:r>
        <w:rPr>
          <w:rFonts w:hint="eastAsia" w:ascii="Times New Roman" w:hAnsi="Times New Roman" w:cs="Times New Roman"/>
          <w:snapToGrid w:val="0"/>
          <w:color w:val="auto"/>
          <w:kern w:val="0"/>
          <w:sz w:val="32"/>
          <w:szCs w:val="32"/>
          <w:lang w:val="zh-CN"/>
        </w:rPr>
        <w:t>”</w:t>
      </w:r>
      <w:r>
        <w:rPr>
          <w:rFonts w:hint="default" w:ascii="Times New Roman" w:hAnsi="Times New Roman" w:eastAsia="方正仿宋_GBK" w:cs="Times New Roman"/>
          <w:snapToGrid w:val="0"/>
          <w:color w:val="auto"/>
          <w:kern w:val="0"/>
          <w:sz w:val="32"/>
          <w:szCs w:val="32"/>
          <w:lang w:val="zh-CN"/>
        </w:rPr>
        <w:t>统保平台，对企业境外投资项目、工程总承包合同</w:t>
      </w:r>
      <w:r>
        <w:rPr>
          <w:rFonts w:hint="default" w:ascii="Times New Roman" w:hAnsi="Times New Roman" w:eastAsia="方正仿宋_GBK" w:cs="Times New Roman"/>
          <w:snapToGrid w:val="0"/>
          <w:color w:val="auto"/>
          <w:kern w:val="0"/>
          <w:sz w:val="32"/>
          <w:szCs w:val="32"/>
          <w:lang w:val="en-US" w:eastAsia="zh-CN"/>
        </w:rPr>
        <w:t>以及外派人员</w:t>
      </w:r>
      <w:r>
        <w:rPr>
          <w:rFonts w:hint="default" w:ascii="Times New Roman" w:hAnsi="Times New Roman" w:eastAsia="方正仿宋_GBK" w:cs="Times New Roman"/>
          <w:snapToGrid w:val="0"/>
          <w:color w:val="auto"/>
          <w:kern w:val="0"/>
          <w:sz w:val="32"/>
          <w:szCs w:val="32"/>
          <w:lang w:val="zh-CN"/>
        </w:rPr>
        <w:t>给予</w:t>
      </w:r>
      <w:r>
        <w:rPr>
          <w:rFonts w:hint="default" w:ascii="Times New Roman" w:hAnsi="Times New Roman" w:eastAsia="方正仿宋_GBK" w:cs="Times New Roman"/>
          <w:snapToGrid w:val="0"/>
          <w:color w:val="auto"/>
          <w:kern w:val="0"/>
          <w:sz w:val="32"/>
          <w:szCs w:val="32"/>
          <w:lang w:val="en-US" w:eastAsia="zh-CN"/>
        </w:rPr>
        <w:t>全方位</w:t>
      </w:r>
      <w:r>
        <w:rPr>
          <w:rFonts w:hint="default" w:ascii="Times New Roman" w:hAnsi="Times New Roman" w:eastAsia="方正仿宋_GBK" w:cs="Times New Roman"/>
          <w:snapToGrid w:val="0"/>
          <w:color w:val="auto"/>
          <w:kern w:val="0"/>
          <w:sz w:val="32"/>
          <w:szCs w:val="32"/>
          <w:lang w:val="zh-CN"/>
        </w:rPr>
        <w:t>保障。</w:t>
      </w:r>
      <w:r>
        <w:rPr>
          <w:rFonts w:hint="default" w:ascii="Times New Roman" w:hAnsi="Times New Roman" w:eastAsia="方正仿宋_GBK" w:cs="Times New Roman"/>
          <w:snapToGrid w:val="0"/>
          <w:color w:val="auto"/>
          <w:kern w:val="0"/>
          <w:sz w:val="32"/>
          <w:szCs w:val="32"/>
          <w:lang w:val="en-US" w:eastAsia="zh-CN"/>
        </w:rPr>
        <w:t>两年来</w:t>
      </w:r>
      <w:r>
        <w:rPr>
          <w:rFonts w:hint="default" w:ascii="Times New Roman" w:hAnsi="Times New Roman" w:eastAsia="方正仿宋_GBK" w:cs="Times New Roman"/>
          <w:snapToGrid w:val="0"/>
          <w:color w:val="auto"/>
          <w:kern w:val="0"/>
          <w:sz w:val="32"/>
          <w:szCs w:val="32"/>
          <w:lang w:val="zh-CN"/>
        </w:rPr>
        <w:t>，</w:t>
      </w:r>
      <w:r>
        <w:rPr>
          <w:rFonts w:hint="default" w:ascii="Times New Roman" w:hAnsi="Times New Roman" w:eastAsia="方正仿宋_GBK" w:cs="Times New Roman"/>
          <w:snapToGrid w:val="0"/>
          <w:color w:val="auto"/>
          <w:kern w:val="0"/>
          <w:sz w:val="32"/>
          <w:szCs w:val="32"/>
          <w:lang w:val="en-US" w:eastAsia="zh-CN"/>
        </w:rPr>
        <w:t>统保</w:t>
      </w:r>
      <w:r>
        <w:rPr>
          <w:rFonts w:hint="default" w:ascii="Times New Roman" w:hAnsi="Times New Roman" w:eastAsia="方正仿宋_GBK" w:cs="Times New Roman"/>
          <w:snapToGrid w:val="0"/>
          <w:color w:val="auto"/>
          <w:kern w:val="0"/>
          <w:sz w:val="32"/>
          <w:szCs w:val="32"/>
          <w:lang w:val="zh-CN"/>
        </w:rPr>
        <w:t>平台共承保境外投资和对外承包工程项目</w:t>
      </w:r>
      <w:r>
        <w:rPr>
          <w:rFonts w:hint="default" w:ascii="Times New Roman" w:hAnsi="Times New Roman" w:eastAsia="方正仿宋_GBK" w:cs="Times New Roman"/>
          <w:snapToGrid w:val="0"/>
          <w:color w:val="auto"/>
          <w:kern w:val="0"/>
          <w:sz w:val="32"/>
          <w:szCs w:val="32"/>
          <w:lang w:val="en-US" w:eastAsia="zh-CN"/>
        </w:rPr>
        <w:t>50多</w:t>
      </w:r>
      <w:r>
        <w:rPr>
          <w:rFonts w:hint="default" w:ascii="Times New Roman" w:hAnsi="Times New Roman" w:eastAsia="方正仿宋_GBK" w:cs="Times New Roman"/>
          <w:snapToGrid w:val="0"/>
          <w:color w:val="auto"/>
          <w:kern w:val="0"/>
          <w:sz w:val="32"/>
          <w:szCs w:val="32"/>
          <w:lang w:val="zh-CN"/>
        </w:rPr>
        <w:t>个，保障金额</w:t>
      </w:r>
      <w:r>
        <w:rPr>
          <w:rFonts w:hint="default" w:ascii="Times New Roman" w:hAnsi="Times New Roman" w:eastAsia="方正仿宋_GBK" w:cs="Times New Roman"/>
          <w:snapToGrid w:val="0"/>
          <w:color w:val="auto"/>
          <w:kern w:val="0"/>
          <w:sz w:val="32"/>
          <w:szCs w:val="32"/>
          <w:lang w:val="en-US" w:eastAsia="zh-CN"/>
        </w:rPr>
        <w:t>超30</w:t>
      </w:r>
      <w:r>
        <w:rPr>
          <w:rFonts w:hint="default" w:ascii="Times New Roman" w:hAnsi="Times New Roman" w:eastAsia="方正仿宋_GBK" w:cs="Times New Roman"/>
          <w:snapToGrid w:val="0"/>
          <w:color w:val="auto"/>
          <w:kern w:val="0"/>
          <w:sz w:val="32"/>
          <w:szCs w:val="32"/>
          <w:lang w:val="zh-CN"/>
        </w:rPr>
        <w:t>亿美元，支持保费</w:t>
      </w:r>
      <w:r>
        <w:rPr>
          <w:rFonts w:hint="default" w:ascii="Times New Roman" w:hAnsi="Times New Roman" w:eastAsia="方正仿宋_GBK" w:cs="Times New Roman"/>
          <w:snapToGrid w:val="0"/>
          <w:color w:val="auto"/>
          <w:kern w:val="0"/>
          <w:sz w:val="32"/>
          <w:szCs w:val="32"/>
          <w:lang w:val="en-US" w:eastAsia="zh-CN"/>
        </w:rPr>
        <w:t>近600</w:t>
      </w:r>
      <w:r>
        <w:rPr>
          <w:rFonts w:hint="default" w:ascii="Times New Roman" w:hAnsi="Times New Roman" w:eastAsia="方正仿宋_GBK" w:cs="Times New Roman"/>
          <w:snapToGrid w:val="0"/>
          <w:color w:val="auto"/>
          <w:kern w:val="0"/>
          <w:sz w:val="32"/>
          <w:szCs w:val="32"/>
          <w:lang w:val="zh-CN"/>
        </w:rPr>
        <w:t>万元。境外人员意外伤害险</w:t>
      </w:r>
      <w:r>
        <w:rPr>
          <w:rFonts w:hint="default" w:ascii="Times New Roman" w:hAnsi="Times New Roman" w:eastAsia="方正仿宋_GBK" w:cs="Times New Roman"/>
          <w:snapToGrid w:val="0"/>
          <w:color w:val="auto"/>
          <w:kern w:val="0"/>
          <w:sz w:val="32"/>
          <w:szCs w:val="32"/>
          <w:lang w:val="en-US" w:eastAsia="zh-CN"/>
        </w:rPr>
        <w:t>和雇主责任险每年保障外派劳务人员近80</w:t>
      </w:r>
      <w:r>
        <w:rPr>
          <w:rFonts w:hint="default" w:ascii="Times New Roman" w:hAnsi="Times New Roman" w:eastAsia="方正仿宋_GBK" w:cs="Times New Roman"/>
          <w:snapToGrid w:val="0"/>
          <w:color w:val="auto"/>
          <w:kern w:val="0"/>
          <w:sz w:val="32"/>
          <w:szCs w:val="32"/>
          <w:lang w:val="zh-CN"/>
        </w:rPr>
        <w:t>00人次。</w:t>
      </w:r>
    </w:p>
    <w:p w14:paraId="49CBC90F">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eastAsia" w:ascii="Times New Roman" w:hAnsi="Times New Roman" w:eastAsia="方正仿宋_GBK" w:cs="Times New Roman"/>
          <w:snapToGrid w:val="0"/>
          <w:color w:val="000000"/>
          <w:kern w:val="0"/>
          <w:sz w:val="32"/>
          <w:szCs w:val="32"/>
        </w:rPr>
      </w:pPr>
      <w:r>
        <w:rPr>
          <w:rFonts w:hint="eastAsia"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bidi="ar"/>
        </w:rPr>
        <w:t>（四）</w:t>
      </w:r>
      <w:r>
        <w:rPr>
          <w:rFonts w:hint="default"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bidi="ar"/>
        </w:rPr>
        <w:t>强化企业境外风险防范。</w:t>
      </w:r>
      <w:r>
        <w:rPr>
          <w:rFonts w:hint="default"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举办2024中国企业走出去风险发布会南通分会场、国家安全主题检查开放日等活动，</w:t>
      </w:r>
      <w:r>
        <w:rPr>
          <w:rFonts w:hint="eastAsia" w:ascii="Times New Roman" w:hAnsi="Times New Roman" w:eastAsia="方正仿宋_GBK" w:cs="Times New Roman"/>
          <w:snapToGrid w:val="0"/>
          <w:kern w:val="0"/>
          <w:sz w:val="32"/>
          <w:szCs w:val="32"/>
          <w:lang w:val="en-US" w:eastAsia="zh-CN"/>
        </w:rPr>
        <w:t>邀请南通市仲裁委专家进行商事合同争议的防范与纠纷解决专题辅导，</w:t>
      </w:r>
      <w:r>
        <w:rPr>
          <w:rFonts w:hint="default"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帮助</w:t>
      </w:r>
      <w:r>
        <w:rPr>
          <w:rFonts w:hint="eastAsia" w:ascii="Times New Roman" w:hAnsi="Times New Roman" w:cs="Times New Roman"/>
          <w:i w:val="0"/>
          <w:iCs w:val="0"/>
          <w:caps w:val="0"/>
          <w:snapToGrid w:val="0"/>
          <w:color w:val="auto"/>
          <w:spacing w:val="0"/>
          <w:kern w:val="0"/>
          <w:sz w:val="32"/>
          <w:szCs w:val="32"/>
          <w:shd w:val="clear" w:color="auto" w:fill="FFFFFF"/>
          <w:lang w:val="en-US" w:eastAsia="zh-CN"/>
        </w:rPr>
        <w:t>“</w:t>
      </w:r>
      <w:r>
        <w:rPr>
          <w:rFonts w:hint="default"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走出去</w:t>
      </w:r>
      <w:r>
        <w:rPr>
          <w:rFonts w:hint="eastAsia" w:ascii="Times New Roman" w:hAnsi="Times New Roman" w:cs="Times New Roman"/>
          <w:i w:val="0"/>
          <w:iCs w:val="0"/>
          <w:caps w:val="0"/>
          <w:snapToGrid w:val="0"/>
          <w:color w:val="auto"/>
          <w:spacing w:val="0"/>
          <w:kern w:val="0"/>
          <w:sz w:val="32"/>
          <w:szCs w:val="32"/>
          <w:shd w:val="clear" w:color="auto" w:fill="FFFFFF"/>
          <w:lang w:val="en-US" w:eastAsia="zh-CN"/>
        </w:rPr>
        <w:t>”</w:t>
      </w:r>
      <w:r>
        <w:rPr>
          <w:rFonts w:hint="default"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企业和人员了解</w:t>
      </w:r>
      <w:r>
        <w:rPr>
          <w:rFonts w:hint="eastAsia" w:ascii="Times New Roman" w:hAnsi="Times New Roman" w:cs="Times New Roman"/>
          <w:i w:val="0"/>
          <w:iCs w:val="0"/>
          <w:caps w:val="0"/>
          <w:snapToGrid w:val="0"/>
          <w:color w:val="auto"/>
          <w:spacing w:val="0"/>
          <w:kern w:val="0"/>
          <w:sz w:val="32"/>
          <w:szCs w:val="32"/>
          <w:shd w:val="clear" w:color="auto" w:fill="FFFFFF"/>
          <w:lang w:val="en-US" w:eastAsia="zh-CN"/>
        </w:rPr>
        <w:t>“</w:t>
      </w:r>
      <w:r>
        <w:rPr>
          <w:rFonts w:hint="eastAsia"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走出去</w:t>
      </w:r>
      <w:r>
        <w:rPr>
          <w:rFonts w:hint="eastAsia" w:ascii="Times New Roman" w:hAnsi="Times New Roman" w:cs="Times New Roman"/>
          <w:i w:val="0"/>
          <w:iCs w:val="0"/>
          <w:caps w:val="0"/>
          <w:snapToGrid w:val="0"/>
          <w:color w:val="auto"/>
          <w:spacing w:val="0"/>
          <w:kern w:val="0"/>
          <w:sz w:val="32"/>
          <w:szCs w:val="32"/>
          <w:shd w:val="clear" w:color="auto" w:fill="FFFFFF"/>
          <w:lang w:val="en-US" w:eastAsia="zh-CN"/>
        </w:rPr>
        <w:t>”</w:t>
      </w:r>
      <w:r>
        <w:rPr>
          <w:rFonts w:hint="eastAsia"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目的国法律</w:t>
      </w:r>
      <w:r>
        <w:rPr>
          <w:rFonts w:hint="default"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政策</w:t>
      </w:r>
      <w:r>
        <w:rPr>
          <w:rFonts w:hint="eastAsia"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w:t>
      </w:r>
      <w:r>
        <w:rPr>
          <w:rFonts w:hint="default"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防范</w:t>
      </w:r>
      <w:r>
        <w:rPr>
          <w:rFonts w:hint="eastAsia"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法律</w:t>
      </w:r>
      <w:r>
        <w:rPr>
          <w:rFonts w:hint="default" w:ascii="Times New Roman" w:hAnsi="Times New Roman" w:eastAsia="方正仿宋_GBK" w:cs="Times New Roman"/>
          <w:i w:val="0"/>
          <w:iCs w:val="0"/>
          <w:caps w:val="0"/>
          <w:snapToGrid w:val="0"/>
          <w:color w:val="auto"/>
          <w:spacing w:val="0"/>
          <w:kern w:val="0"/>
          <w:sz w:val="32"/>
          <w:szCs w:val="32"/>
          <w:shd w:val="clear" w:color="auto" w:fill="FFFFFF"/>
          <w:lang w:val="en-US" w:eastAsia="zh-CN"/>
        </w:rPr>
        <w:t>风险。</w:t>
      </w:r>
    </w:p>
    <w:p w14:paraId="66757F91">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eastAsia" w:ascii="黑体" w:hAnsi="黑体" w:eastAsia="黑体" w:cs="黑体"/>
          <w:snapToGrid w:val="0"/>
          <w:color w:val="000000"/>
          <w:kern w:val="0"/>
          <w:sz w:val="32"/>
          <w:szCs w:val="32"/>
          <w:lang w:val="en-US" w:eastAsia="zh-CN"/>
        </w:rPr>
      </w:pPr>
      <w:r>
        <w:rPr>
          <w:rFonts w:hint="eastAsia" w:ascii="黑体" w:hAnsi="黑体" w:eastAsia="黑体" w:cs="黑体"/>
          <w:snapToGrid w:val="0"/>
          <w:color w:val="000000"/>
          <w:kern w:val="0"/>
          <w:sz w:val="32"/>
          <w:szCs w:val="32"/>
          <w:lang w:val="en-US" w:eastAsia="zh-CN"/>
        </w:rPr>
        <w:t>二、下一步工作打算</w:t>
      </w:r>
    </w:p>
    <w:p w14:paraId="3A3E04A7">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eastAsia" w:ascii="Times New Roman" w:hAnsi="Times New Roman" w:eastAsia="方正仿宋_GBK" w:cs="Times New Roman"/>
          <w:snapToGrid w:val="0"/>
          <w:color w:val="000000"/>
          <w:kern w:val="0"/>
          <w:sz w:val="32"/>
          <w:szCs w:val="32"/>
        </w:rPr>
      </w:pPr>
      <w:r>
        <w:rPr>
          <w:rFonts w:hint="eastAsia" w:ascii="Times New Roman" w:hAnsi="Times New Roman" w:eastAsia="方正仿宋_GBK" w:cs="Times New Roman"/>
          <w:snapToGrid w:val="0"/>
          <w:color w:val="000000"/>
          <w:kern w:val="0"/>
          <w:sz w:val="32"/>
          <w:szCs w:val="32"/>
          <w:lang w:val="en-US" w:eastAsia="zh-CN"/>
        </w:rPr>
        <w:t>下阶段，我局将在企业调研、市场开拓、风险保障、专业培训等方面开展精准服务，多措并举推动涉外（</w:t>
      </w:r>
      <w:r>
        <w:rPr>
          <w:rFonts w:hint="eastAsia" w:ascii="Times New Roman" w:hAnsi="Times New Roman" w:cs="Times New Roman"/>
          <w:snapToGrid w:val="0"/>
          <w:color w:val="000000"/>
          <w:kern w:val="0"/>
          <w:sz w:val="32"/>
          <w:szCs w:val="32"/>
          <w:lang w:val="en-US" w:eastAsia="zh-CN"/>
        </w:rPr>
        <w:t>“</w:t>
      </w:r>
      <w:r>
        <w:rPr>
          <w:rFonts w:hint="eastAsia" w:ascii="Times New Roman" w:hAnsi="Times New Roman" w:eastAsia="方正仿宋_GBK" w:cs="Times New Roman"/>
          <w:snapToGrid w:val="0"/>
          <w:color w:val="000000"/>
          <w:kern w:val="0"/>
          <w:sz w:val="32"/>
          <w:szCs w:val="32"/>
          <w:lang w:val="en-US" w:eastAsia="zh-CN"/>
        </w:rPr>
        <w:t>走出去</w:t>
      </w:r>
      <w:r>
        <w:rPr>
          <w:rFonts w:hint="eastAsia" w:ascii="Times New Roman" w:hAnsi="Times New Roman" w:cs="Times New Roman"/>
          <w:snapToGrid w:val="0"/>
          <w:color w:val="000000"/>
          <w:kern w:val="0"/>
          <w:sz w:val="32"/>
          <w:szCs w:val="32"/>
          <w:lang w:val="en-US" w:eastAsia="zh-CN"/>
        </w:rPr>
        <w:t>”</w:t>
      </w:r>
      <w:r>
        <w:rPr>
          <w:rFonts w:hint="eastAsia" w:ascii="Times New Roman" w:hAnsi="Times New Roman" w:eastAsia="方正仿宋_GBK" w:cs="Times New Roman"/>
          <w:snapToGrid w:val="0"/>
          <w:color w:val="000000"/>
          <w:kern w:val="0"/>
          <w:sz w:val="32"/>
          <w:szCs w:val="32"/>
          <w:lang w:val="en-US" w:eastAsia="zh-CN"/>
        </w:rPr>
        <w:t>）企业开展合规建设，</w:t>
      </w:r>
      <w:r>
        <w:rPr>
          <w:rFonts w:hint="eastAsia" w:ascii="Times New Roman" w:hAnsi="Times New Roman" w:eastAsia="方正仿宋_GBK" w:cs="Times New Roman"/>
          <w:snapToGrid w:val="0"/>
          <w:color w:val="000000"/>
          <w:kern w:val="0"/>
          <w:sz w:val="32"/>
          <w:szCs w:val="32"/>
          <w:lang w:eastAsia="zh-CN"/>
        </w:rPr>
        <w:t>全力</w:t>
      </w:r>
      <w:r>
        <w:rPr>
          <w:rFonts w:hint="eastAsia" w:ascii="Times New Roman" w:hAnsi="Times New Roman" w:eastAsia="方正仿宋_GBK" w:cs="Times New Roman"/>
          <w:snapToGrid w:val="0"/>
          <w:color w:val="000000"/>
          <w:kern w:val="0"/>
          <w:sz w:val="32"/>
          <w:szCs w:val="32"/>
          <w:lang w:val="en-US" w:eastAsia="zh-CN"/>
        </w:rPr>
        <w:t>推动南通境外投资高质量发展</w:t>
      </w:r>
      <w:r>
        <w:rPr>
          <w:rFonts w:hint="eastAsia" w:ascii="Times New Roman" w:hAnsi="Times New Roman" w:eastAsia="方正仿宋_GBK" w:cs="Times New Roman"/>
          <w:snapToGrid w:val="0"/>
          <w:color w:val="000000"/>
          <w:kern w:val="0"/>
          <w:sz w:val="32"/>
          <w:szCs w:val="32"/>
        </w:rPr>
        <w:t>。</w:t>
      </w:r>
    </w:p>
    <w:p w14:paraId="368F0D45">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eastAsia" w:ascii="Times New Roman" w:hAnsi="Times New Roman" w:eastAsia="方正仿宋_GBK" w:cs="Times New Roman"/>
          <w:snapToGrid w:val="0"/>
          <w:color w:val="000000"/>
          <w:kern w:val="0"/>
          <w:sz w:val="32"/>
          <w:szCs w:val="32"/>
        </w:rPr>
      </w:pPr>
      <w:r>
        <w:rPr>
          <w:rFonts w:hint="eastAsia"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bidi="ar"/>
        </w:rPr>
        <w:t>（一）加强重点企业调研和个性化帮扶。</w:t>
      </w:r>
      <w:r>
        <w:rPr>
          <w:rFonts w:hint="eastAsia" w:ascii="Times New Roman" w:hAnsi="Times New Roman" w:eastAsia="方正仿宋_GBK" w:cs="Times New Roman"/>
          <w:snapToGrid w:val="0"/>
          <w:color w:val="000000"/>
          <w:kern w:val="0"/>
          <w:sz w:val="32"/>
          <w:szCs w:val="32"/>
          <w:lang w:val="en-US" w:eastAsia="zh-CN"/>
        </w:rPr>
        <w:t>完善境外</w:t>
      </w:r>
      <w:r>
        <w:rPr>
          <w:rFonts w:hint="eastAsia" w:ascii="Times New Roman" w:hAnsi="Times New Roman" w:eastAsia="方正仿宋_GBK" w:cs="Times New Roman"/>
          <w:snapToGrid w:val="0"/>
          <w:color w:val="000000"/>
          <w:kern w:val="0"/>
          <w:sz w:val="32"/>
          <w:szCs w:val="32"/>
        </w:rPr>
        <w:t>投资项目的跟踪服务制度与重点企业联系制度</w:t>
      </w:r>
      <w:r>
        <w:rPr>
          <w:rFonts w:hint="eastAsia" w:ascii="Times New Roman" w:hAnsi="Times New Roman" w:eastAsia="方正仿宋_GBK"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rPr>
        <w:t>全面掌握重点企业</w:t>
      </w:r>
      <w:r>
        <w:rPr>
          <w:rFonts w:hint="eastAsia" w:ascii="Times New Roman" w:hAnsi="Times New Roman" w:eastAsia="方正仿宋_GBK" w:cs="Times New Roman"/>
          <w:snapToGrid w:val="0"/>
          <w:color w:val="000000"/>
          <w:kern w:val="0"/>
          <w:sz w:val="32"/>
          <w:szCs w:val="32"/>
          <w:lang w:val="en-US" w:eastAsia="zh-CN"/>
        </w:rPr>
        <w:t>境外项目</w:t>
      </w:r>
      <w:r>
        <w:rPr>
          <w:rFonts w:hint="eastAsia" w:ascii="Times New Roman" w:hAnsi="Times New Roman" w:eastAsia="方正仿宋_GBK" w:cs="Times New Roman"/>
          <w:snapToGrid w:val="0"/>
          <w:color w:val="000000"/>
          <w:kern w:val="0"/>
          <w:sz w:val="32"/>
          <w:szCs w:val="32"/>
        </w:rPr>
        <w:t>运营情况，跟踪境外投资备案手续办理、投资款汇出等情况，</w:t>
      </w:r>
      <w:r>
        <w:rPr>
          <w:rFonts w:hint="eastAsia" w:ascii="Times New Roman" w:hAnsi="Times New Roman" w:eastAsia="方正仿宋_GBK" w:cs="Times New Roman"/>
          <w:snapToGrid w:val="0"/>
          <w:color w:val="000000"/>
          <w:kern w:val="0"/>
          <w:sz w:val="32"/>
          <w:szCs w:val="32"/>
          <w:lang w:val="en-US" w:eastAsia="zh-CN"/>
        </w:rPr>
        <w:t>会同发改、外管、税务等相关部门，及时帮助企业化解</w:t>
      </w:r>
      <w:r>
        <w:rPr>
          <w:rFonts w:hint="eastAsia" w:ascii="Times New Roman" w:hAnsi="Times New Roman" w:eastAsia="方正仿宋_GBK" w:cs="Times New Roman"/>
          <w:snapToGrid w:val="0"/>
          <w:color w:val="000000"/>
          <w:kern w:val="0"/>
          <w:sz w:val="32"/>
          <w:szCs w:val="32"/>
        </w:rPr>
        <w:t>对外投资</w:t>
      </w:r>
      <w:r>
        <w:rPr>
          <w:rFonts w:hint="eastAsia" w:ascii="Times New Roman" w:hAnsi="Times New Roman" w:eastAsia="方正仿宋_GBK" w:cs="Times New Roman"/>
          <w:snapToGrid w:val="0"/>
          <w:color w:val="000000"/>
          <w:kern w:val="0"/>
          <w:sz w:val="32"/>
          <w:szCs w:val="32"/>
          <w:lang w:val="en-US" w:eastAsia="zh-CN"/>
        </w:rPr>
        <w:t>中</w:t>
      </w:r>
      <w:r>
        <w:rPr>
          <w:rFonts w:hint="eastAsia" w:ascii="Times New Roman" w:hAnsi="Times New Roman" w:eastAsia="方正仿宋_GBK" w:cs="Times New Roman"/>
          <w:snapToGrid w:val="0"/>
          <w:color w:val="000000"/>
          <w:kern w:val="0"/>
          <w:sz w:val="32"/>
          <w:szCs w:val="32"/>
        </w:rPr>
        <w:t>的</w:t>
      </w:r>
      <w:r>
        <w:rPr>
          <w:rFonts w:hint="eastAsia" w:ascii="Times New Roman" w:hAnsi="Times New Roman" w:eastAsia="方正仿宋_GBK" w:cs="Times New Roman"/>
          <w:snapToGrid w:val="0"/>
          <w:color w:val="000000"/>
          <w:kern w:val="0"/>
          <w:sz w:val="32"/>
          <w:szCs w:val="32"/>
          <w:lang w:val="en-US" w:eastAsia="zh-CN"/>
        </w:rPr>
        <w:t>困难和</w:t>
      </w:r>
      <w:r>
        <w:rPr>
          <w:rFonts w:hint="eastAsia" w:ascii="Times New Roman" w:hAnsi="Times New Roman" w:eastAsia="方正仿宋_GBK" w:cs="Times New Roman"/>
          <w:snapToGrid w:val="0"/>
          <w:color w:val="000000"/>
          <w:kern w:val="0"/>
          <w:sz w:val="32"/>
          <w:szCs w:val="32"/>
        </w:rPr>
        <w:t>问题。</w:t>
      </w:r>
    </w:p>
    <w:p w14:paraId="21D84DF6">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eastAsia" w:ascii="Times New Roman" w:hAnsi="Times New Roman" w:eastAsia="方正仿宋_GBK" w:cs="Times New Roman"/>
          <w:snapToGrid w:val="0"/>
          <w:color w:val="000000"/>
          <w:kern w:val="0"/>
          <w:sz w:val="32"/>
          <w:szCs w:val="32"/>
        </w:rPr>
      </w:pPr>
      <w:r>
        <w:rPr>
          <w:rFonts w:hint="eastAsia"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bidi="ar"/>
        </w:rPr>
        <w:t>（二）加强重点国别市场开拓。</w:t>
      </w:r>
      <w:r>
        <w:rPr>
          <w:rFonts w:hint="eastAsia" w:ascii="Times New Roman" w:hAnsi="Times New Roman" w:eastAsia="方正仿宋_GBK" w:cs="Times New Roman"/>
          <w:snapToGrid w:val="0"/>
          <w:color w:val="000000"/>
          <w:kern w:val="0"/>
          <w:sz w:val="32"/>
          <w:szCs w:val="32"/>
          <w:lang w:val="en-US" w:eastAsia="zh-CN"/>
        </w:rPr>
        <w:t>计划</w:t>
      </w:r>
      <w:r>
        <w:rPr>
          <w:rFonts w:hint="eastAsia" w:ascii="Times New Roman" w:hAnsi="Times New Roman" w:eastAsia="方正仿宋_GBK" w:cs="Times New Roman"/>
          <w:snapToGrid w:val="0"/>
          <w:color w:val="000000"/>
          <w:kern w:val="0"/>
          <w:sz w:val="32"/>
          <w:szCs w:val="32"/>
        </w:rPr>
        <w:t>举办越南投资环境推介会、企业跨境经营能力提升培训班等活动。组织</w:t>
      </w:r>
      <w:r>
        <w:rPr>
          <w:rFonts w:hint="eastAsia" w:ascii="Times New Roman" w:hAnsi="Times New Roman" w:eastAsia="方正仿宋_GBK" w:cs="Times New Roman"/>
          <w:snapToGrid w:val="0"/>
          <w:color w:val="000000"/>
          <w:kern w:val="0"/>
          <w:sz w:val="32"/>
          <w:szCs w:val="32"/>
          <w:lang w:val="en-US" w:eastAsia="zh-CN"/>
        </w:rPr>
        <w:t>有需求的</w:t>
      </w:r>
      <w:r>
        <w:rPr>
          <w:rFonts w:hint="eastAsia" w:ascii="Times New Roman" w:hAnsi="Times New Roman" w:eastAsia="方正仿宋_GBK" w:cs="Times New Roman"/>
          <w:snapToGrid w:val="0"/>
          <w:color w:val="000000"/>
          <w:kern w:val="0"/>
          <w:sz w:val="32"/>
          <w:szCs w:val="32"/>
        </w:rPr>
        <w:t>企业参加东盟博览会，赴俄罗斯考察投资环境。</w:t>
      </w:r>
    </w:p>
    <w:p w14:paraId="3684C805">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eastAsia" w:ascii="Times New Roman" w:hAnsi="Times New Roman" w:eastAsia="方正仿宋_GBK" w:cs="Times New Roman"/>
          <w:snapToGrid w:val="0"/>
          <w:color w:val="000000"/>
          <w:kern w:val="0"/>
          <w:sz w:val="32"/>
          <w:szCs w:val="32"/>
        </w:rPr>
      </w:pPr>
      <w:r>
        <w:rPr>
          <w:rFonts w:hint="eastAsia"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bidi="ar"/>
        </w:rPr>
        <w:t>（三）加强金融税务服务。</w:t>
      </w:r>
      <w:r>
        <w:rPr>
          <w:rFonts w:hint="eastAsia" w:ascii="Times New Roman" w:hAnsi="Times New Roman" w:eastAsia="方正仿宋_GBK" w:cs="Times New Roman"/>
          <w:snapToGrid w:val="0"/>
          <w:color w:val="000000"/>
          <w:kern w:val="0"/>
          <w:sz w:val="32"/>
          <w:szCs w:val="32"/>
        </w:rPr>
        <w:t>与平安银行联合开展金融服务企业</w:t>
      </w:r>
      <w:r>
        <w:rPr>
          <w:rFonts w:hint="eastAsia" w:ascii="Times New Roman" w:hAnsi="Times New Roman"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rPr>
        <w:t>走出去</w:t>
      </w:r>
      <w:r>
        <w:rPr>
          <w:rFonts w:hint="eastAsia" w:ascii="Times New Roman" w:hAnsi="Times New Roman"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rPr>
        <w:t>宣讲会，与税务</w:t>
      </w:r>
      <w:r>
        <w:rPr>
          <w:rFonts w:hint="eastAsia" w:ascii="Times New Roman" w:hAnsi="Times New Roman" w:eastAsia="方正仿宋_GBK" w:cs="Times New Roman"/>
          <w:snapToGrid w:val="0"/>
          <w:color w:val="000000"/>
          <w:kern w:val="0"/>
          <w:sz w:val="32"/>
          <w:szCs w:val="32"/>
          <w:lang w:val="en-US" w:eastAsia="zh-CN"/>
        </w:rPr>
        <w:t>部门</w:t>
      </w:r>
      <w:r>
        <w:rPr>
          <w:rFonts w:hint="eastAsia" w:ascii="Times New Roman" w:hAnsi="Times New Roman" w:eastAsia="方正仿宋_GBK" w:cs="Times New Roman"/>
          <w:snapToGrid w:val="0"/>
          <w:color w:val="000000"/>
          <w:kern w:val="0"/>
          <w:sz w:val="32"/>
          <w:szCs w:val="32"/>
        </w:rPr>
        <w:t>联合开展</w:t>
      </w:r>
      <w:r>
        <w:rPr>
          <w:rFonts w:hint="eastAsia" w:ascii="Times New Roman" w:hAnsi="Times New Roman"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rPr>
        <w:t>护航走出去</w:t>
      </w:r>
      <w:r>
        <w:rPr>
          <w:rFonts w:hint="eastAsia" w:ascii="Times New Roman" w:hAnsi="Times New Roman"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rPr>
        <w:t>企业面对面开放日活动</w:t>
      </w:r>
      <w:r>
        <w:rPr>
          <w:rFonts w:hint="eastAsia" w:ascii="Times New Roman" w:hAnsi="Times New Roman" w:eastAsia="方正仿宋_GBK" w:cs="Times New Roman"/>
          <w:snapToGrid w:val="0"/>
          <w:color w:val="000000"/>
          <w:kern w:val="0"/>
          <w:sz w:val="32"/>
          <w:szCs w:val="32"/>
          <w:lang w:eastAsia="zh-CN"/>
        </w:rPr>
        <w:t>等</w:t>
      </w:r>
      <w:r>
        <w:rPr>
          <w:rFonts w:hint="eastAsia" w:ascii="Times New Roman" w:hAnsi="Times New Roman" w:eastAsia="方正仿宋_GBK" w:cs="Times New Roman"/>
          <w:snapToGrid w:val="0"/>
          <w:color w:val="000000"/>
          <w:kern w:val="0"/>
          <w:sz w:val="32"/>
          <w:szCs w:val="32"/>
        </w:rPr>
        <w:t>。</w:t>
      </w:r>
    </w:p>
    <w:p w14:paraId="6D1198EF">
      <w:pPr>
        <w:keepNext w:val="0"/>
        <w:keepLines w:val="0"/>
        <w:pageBreakBefore w:val="0"/>
        <w:kinsoku/>
        <w:wordWrap/>
        <w:overflowPunct/>
        <w:topLinePunct w:val="0"/>
        <w:autoSpaceDE w:val="0"/>
        <w:autoSpaceDN w:val="0"/>
        <w:bidi w:val="0"/>
        <w:adjustRightInd/>
        <w:snapToGrid w:val="0"/>
        <w:spacing w:line="590" w:lineRule="exact"/>
        <w:ind w:firstLine="632" w:firstLineChars="200"/>
        <w:textAlignment w:val="auto"/>
        <w:rPr>
          <w:rFonts w:hint="eastAsia" w:ascii="Times New Roman" w:hAnsi="Times New Roman" w:eastAsia="方正仿宋_GBK" w:cs="Times New Roman"/>
          <w:snapToGrid w:val="0"/>
          <w:color w:val="000000"/>
          <w:kern w:val="0"/>
          <w:sz w:val="32"/>
          <w:szCs w:val="32"/>
        </w:rPr>
      </w:pPr>
      <w:r>
        <w:rPr>
          <w:rFonts w:hint="eastAsia"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bidi="ar"/>
        </w:rPr>
        <w:t>（四）加强风险保障服务。</w:t>
      </w:r>
      <w:r>
        <w:rPr>
          <w:rFonts w:hint="eastAsia" w:ascii="Times New Roman" w:hAnsi="Times New Roman" w:eastAsia="方正仿宋_GBK" w:cs="Times New Roman"/>
          <w:snapToGrid w:val="0"/>
          <w:color w:val="000000"/>
          <w:kern w:val="0"/>
          <w:sz w:val="32"/>
          <w:szCs w:val="32"/>
        </w:rPr>
        <w:t>继续推广市级</w:t>
      </w:r>
      <w:r>
        <w:rPr>
          <w:rFonts w:hint="eastAsia" w:ascii="Times New Roman" w:hAnsi="Times New Roman"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rPr>
        <w:t>走出去</w:t>
      </w:r>
      <w:r>
        <w:rPr>
          <w:rFonts w:hint="eastAsia" w:ascii="Times New Roman" w:hAnsi="Times New Roman"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rPr>
        <w:t>统保平台，与财政、中信保、人保对统保平台运行两年</w:t>
      </w:r>
      <w:r>
        <w:rPr>
          <w:rFonts w:hint="eastAsia" w:ascii="Times New Roman" w:hAnsi="Times New Roman" w:eastAsia="方正仿宋_GBK" w:cs="Times New Roman"/>
          <w:snapToGrid w:val="0"/>
          <w:color w:val="000000"/>
          <w:kern w:val="0"/>
          <w:sz w:val="32"/>
          <w:szCs w:val="32"/>
          <w:lang w:eastAsia="zh-CN"/>
        </w:rPr>
        <w:t>来的</w:t>
      </w:r>
      <w:r>
        <w:rPr>
          <w:rFonts w:hint="eastAsia" w:ascii="Times New Roman" w:hAnsi="Times New Roman" w:eastAsia="方正仿宋_GBK" w:cs="Times New Roman"/>
          <w:snapToGrid w:val="0"/>
          <w:color w:val="000000"/>
          <w:kern w:val="0"/>
          <w:sz w:val="32"/>
          <w:szCs w:val="32"/>
        </w:rPr>
        <w:t>情况进行回头看，进一步优化平台政策，增强企业获得感。</w:t>
      </w:r>
    </w:p>
    <w:p w14:paraId="67B52D7B">
      <w:pPr>
        <w:keepNext w:val="0"/>
        <w:keepLines w:val="0"/>
        <w:pageBreakBefore w:val="0"/>
        <w:kinsoku/>
        <w:overflowPunct/>
        <w:topLinePunct w:val="0"/>
        <w:bidi w:val="0"/>
        <w:spacing w:line="590" w:lineRule="exact"/>
        <w:ind w:firstLine="632" w:firstLineChars="200"/>
        <w:textAlignment w:val="auto"/>
        <w:rPr>
          <w:rFonts w:hint="eastAsia" w:ascii="Times New Roman" w:hAnsi="Times New Roman" w:eastAsia="方正仿宋_GBK" w:cs="Times New Roman"/>
          <w:snapToGrid w:val="0"/>
          <w:color w:val="000000"/>
          <w:kern w:val="0"/>
          <w:sz w:val="32"/>
          <w:szCs w:val="32"/>
          <w:lang w:eastAsia="zh-CN"/>
        </w:rPr>
      </w:pPr>
      <w:r>
        <w:rPr>
          <w:rFonts w:hint="eastAsia" w:ascii="方正楷体_GBK" w:hAnsi="方正楷体_GBK" w:eastAsia="方正楷体_GBK" w:cs="方正楷体_GBK"/>
          <w:b w:val="0"/>
          <w:bCs w:val="0"/>
          <w:i w:val="0"/>
          <w:iCs w:val="0"/>
          <w:caps w:val="0"/>
          <w:snapToGrid w:val="0"/>
          <w:color w:val="auto"/>
          <w:spacing w:val="0"/>
          <w:kern w:val="0"/>
          <w:sz w:val="32"/>
          <w:szCs w:val="32"/>
          <w:shd w:val="clear" w:color="auto" w:fill="FFFFFF"/>
          <w:lang w:val="en-US" w:eastAsia="zh-CN" w:bidi="ar"/>
        </w:rPr>
        <w:t>（五）加强合规经营培训。</w:t>
      </w:r>
      <w:r>
        <w:rPr>
          <w:rFonts w:hint="eastAsia" w:ascii="Times New Roman" w:hAnsi="Times New Roman" w:eastAsia="方正仿宋_GBK" w:cs="Times New Roman"/>
          <w:snapToGrid w:val="0"/>
          <w:color w:val="000000"/>
          <w:kern w:val="0"/>
          <w:sz w:val="32"/>
          <w:szCs w:val="32"/>
        </w:rPr>
        <w:t>与国内外高等院校</w:t>
      </w:r>
      <w:r>
        <w:rPr>
          <w:rFonts w:hint="eastAsia" w:ascii="Times New Roman" w:hAnsi="Times New Roman" w:eastAsia="方正仿宋_GBK"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lang w:val="en-US" w:eastAsia="zh-CN"/>
        </w:rPr>
        <w:t>知名律所、会计事务所</w:t>
      </w:r>
      <w:r>
        <w:rPr>
          <w:rFonts w:hint="eastAsia" w:ascii="Times New Roman" w:hAnsi="Times New Roman" w:eastAsia="方正仿宋_GBK" w:cs="Times New Roman"/>
          <w:snapToGrid w:val="0"/>
          <w:color w:val="000000"/>
          <w:kern w:val="0"/>
          <w:sz w:val="32"/>
          <w:szCs w:val="32"/>
        </w:rPr>
        <w:t>合作，开展</w:t>
      </w:r>
      <w:r>
        <w:rPr>
          <w:rFonts w:hint="eastAsia" w:ascii="Times New Roman" w:hAnsi="Times New Roman" w:eastAsia="方正仿宋_GBK" w:cs="Times New Roman"/>
          <w:snapToGrid w:val="0"/>
          <w:color w:val="000000"/>
          <w:kern w:val="0"/>
          <w:sz w:val="32"/>
          <w:szCs w:val="32"/>
          <w:lang w:eastAsia="zh-CN"/>
        </w:rPr>
        <w:t>涉外（</w:t>
      </w:r>
      <w:r>
        <w:rPr>
          <w:rFonts w:hint="eastAsia" w:ascii="Times New Roman" w:hAnsi="Times New Roman"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lang w:eastAsia="zh-CN"/>
        </w:rPr>
        <w:t>走出去</w:t>
      </w:r>
      <w:r>
        <w:rPr>
          <w:rFonts w:hint="eastAsia" w:ascii="Times New Roman" w:hAnsi="Times New Roman"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lang w:eastAsia="zh-CN"/>
        </w:rPr>
        <w:t>）</w:t>
      </w:r>
      <w:r>
        <w:rPr>
          <w:rFonts w:hint="eastAsia" w:ascii="Times New Roman" w:hAnsi="Times New Roman" w:eastAsia="方正仿宋_GBK" w:cs="Times New Roman"/>
          <w:snapToGrid w:val="0"/>
          <w:color w:val="000000"/>
          <w:kern w:val="0"/>
          <w:sz w:val="32"/>
          <w:szCs w:val="32"/>
        </w:rPr>
        <w:t>企业高级管理人员培训，</w:t>
      </w:r>
      <w:r>
        <w:rPr>
          <w:rFonts w:hint="eastAsia" w:ascii="Times New Roman" w:hAnsi="Times New Roman" w:eastAsia="方正仿宋_GBK" w:cs="Times New Roman"/>
          <w:snapToGrid w:val="0"/>
          <w:color w:val="000000"/>
          <w:kern w:val="0"/>
          <w:sz w:val="32"/>
          <w:szCs w:val="32"/>
          <w:lang w:val="en-US" w:eastAsia="zh-CN"/>
        </w:rPr>
        <w:t>为企业培养</w:t>
      </w:r>
      <w:r>
        <w:rPr>
          <w:rFonts w:hint="eastAsia" w:ascii="Times New Roman" w:hAnsi="Times New Roman" w:eastAsia="方正仿宋_GBK" w:cs="Times New Roman"/>
          <w:snapToGrid w:val="0"/>
          <w:color w:val="000000"/>
          <w:kern w:val="0"/>
          <w:sz w:val="32"/>
          <w:szCs w:val="32"/>
        </w:rPr>
        <w:t>一批懂得国际化经营、知晓国际经贸惯例、精通国际法律规则的复合型人才</w:t>
      </w:r>
      <w:r>
        <w:rPr>
          <w:rFonts w:hint="eastAsia" w:ascii="Times New Roman" w:hAnsi="Times New Roman" w:eastAsia="方正仿宋_GBK" w:cs="Times New Roman"/>
          <w:snapToGrid w:val="0"/>
          <w:color w:val="000000"/>
          <w:kern w:val="0"/>
          <w:sz w:val="32"/>
          <w:szCs w:val="32"/>
          <w:lang w:eastAsia="zh-CN"/>
        </w:rPr>
        <w:t>，为企业进入境外市场提供及时、权威和针对性的投资安全指导。</w:t>
      </w:r>
    </w:p>
    <w:p w14:paraId="31B42DC1">
      <w:pPr>
        <w:keepNext w:val="0"/>
        <w:keepLines w:val="0"/>
        <w:pageBreakBefore w:val="0"/>
        <w:kinsoku/>
        <w:overflowPunct/>
        <w:topLinePunct w:val="0"/>
        <w:bidi w:val="0"/>
        <w:spacing w:line="590" w:lineRule="exact"/>
        <w:ind w:firstLine="632" w:firstLineChars="200"/>
        <w:textAlignment w:val="auto"/>
        <w:rPr>
          <w:rFonts w:hint="eastAsia" w:ascii="Times New Roman" w:hAnsi="Times New Roman" w:eastAsia="方正仿宋_GBK" w:cs="Times New Roman"/>
          <w:snapToGrid w:val="0"/>
          <w:color w:val="000000"/>
          <w:kern w:val="0"/>
          <w:sz w:val="32"/>
          <w:szCs w:val="32"/>
          <w:lang w:eastAsia="zh-CN"/>
        </w:rPr>
      </w:pPr>
      <w:r>
        <w:rPr>
          <w:rFonts w:hint="eastAsia" w:ascii="Times New Roman" w:hAnsi="Times New Roman" w:eastAsia="方正仿宋_GBK" w:cs="Times New Roman"/>
          <w:snapToGrid w:val="0"/>
          <w:color w:val="000000"/>
          <w:kern w:val="0"/>
          <w:sz w:val="32"/>
          <w:szCs w:val="32"/>
          <w:lang w:eastAsia="zh-CN"/>
        </w:rPr>
        <w:t>感谢您对我市商务事业的关心和指导。</w:t>
      </w:r>
    </w:p>
    <w:p w14:paraId="2FB37BAD">
      <w:pPr>
        <w:keepNext w:val="0"/>
        <w:keepLines w:val="0"/>
        <w:pageBreakBefore w:val="0"/>
        <w:kinsoku/>
        <w:overflowPunct/>
        <w:topLinePunct w:val="0"/>
        <w:bidi w:val="0"/>
        <w:spacing w:line="590" w:lineRule="exact"/>
        <w:ind w:firstLine="632" w:firstLineChars="200"/>
        <w:textAlignment w:val="auto"/>
        <w:rPr>
          <w:rFonts w:hint="eastAsia" w:ascii="Times New Roman" w:hAnsi="Times New Roman" w:eastAsia="方正仿宋_GBK" w:cs="Times New Roman"/>
          <w:snapToGrid w:val="0"/>
          <w:color w:val="000000"/>
          <w:kern w:val="0"/>
          <w:sz w:val="32"/>
          <w:szCs w:val="32"/>
          <w:lang w:eastAsia="zh-CN"/>
        </w:rPr>
      </w:pPr>
    </w:p>
    <w:p w14:paraId="25FA3BC1">
      <w:pPr>
        <w:keepNext w:val="0"/>
        <w:keepLines w:val="0"/>
        <w:pageBreakBefore w:val="0"/>
        <w:kinsoku/>
        <w:overflowPunct/>
        <w:topLinePunct w:val="0"/>
        <w:bidi w:val="0"/>
        <w:spacing w:line="590" w:lineRule="exact"/>
        <w:ind w:firstLine="5688" w:firstLineChars="1800"/>
        <w:textAlignment w:val="auto"/>
        <w:rPr>
          <w:rFonts w:hint="eastAsia" w:ascii="Times New Roman" w:hAnsi="Times New Roman" w:eastAsia="方正仿宋_GBK" w:cs="Times New Roman"/>
          <w:snapToGrid w:val="0"/>
          <w:color w:val="000000"/>
          <w:kern w:val="0"/>
          <w:sz w:val="32"/>
          <w:szCs w:val="32"/>
          <w:lang w:val="en-US" w:eastAsia="zh-CN"/>
        </w:rPr>
      </w:pPr>
      <w:r>
        <w:rPr>
          <w:rFonts w:hint="eastAsia" w:ascii="Times New Roman" w:hAnsi="Times New Roman" w:eastAsia="方正仿宋_GBK" w:cs="Times New Roman"/>
          <w:snapToGrid w:val="0"/>
          <w:color w:val="000000"/>
          <w:kern w:val="0"/>
          <w:sz w:val="32"/>
          <w:szCs w:val="32"/>
          <w:lang w:val="en-US" w:eastAsia="zh-CN"/>
        </w:rPr>
        <w:t>南通市商务局</w:t>
      </w:r>
    </w:p>
    <w:p w14:paraId="57C6609A">
      <w:pPr>
        <w:keepNext w:val="0"/>
        <w:keepLines w:val="0"/>
        <w:pageBreakBefore w:val="0"/>
        <w:kinsoku/>
        <w:overflowPunct/>
        <w:topLinePunct w:val="0"/>
        <w:bidi w:val="0"/>
        <w:spacing w:line="590" w:lineRule="exact"/>
        <w:ind w:left="0" w:leftChars="0" w:firstLine="5637" w:firstLineChars="1784"/>
        <w:textAlignment w:val="auto"/>
        <w:rPr>
          <w:rFonts w:ascii="宋体" w:cs="仿宋_GB2312"/>
          <w:sz w:val="32"/>
          <w:szCs w:val="32"/>
        </w:rPr>
      </w:pPr>
      <w:r>
        <w:rPr>
          <w:rFonts w:hint="eastAsia" w:ascii="Times New Roman" w:hAnsi="Times New Roman" w:eastAsia="方正仿宋_GBK" w:cs="Times New Roman"/>
          <w:snapToGrid w:val="0"/>
          <w:color w:val="000000"/>
          <w:kern w:val="0"/>
          <w:sz w:val="32"/>
          <w:szCs w:val="32"/>
          <w:lang w:val="en-US" w:eastAsia="zh-CN"/>
        </w:rPr>
        <w:t>2024年9月1</w:t>
      </w:r>
      <w:r>
        <w:rPr>
          <w:rFonts w:hint="eastAsia" w:ascii="Times New Roman" w:hAnsi="Times New Roman" w:cs="Times New Roman"/>
          <w:snapToGrid w:val="0"/>
          <w:color w:val="000000"/>
          <w:kern w:val="0"/>
          <w:sz w:val="32"/>
          <w:szCs w:val="32"/>
          <w:lang w:val="en-US" w:eastAsia="zh-CN"/>
        </w:rPr>
        <w:t>5</w:t>
      </w:r>
      <w:r>
        <w:rPr>
          <w:rFonts w:hint="eastAsia" w:ascii="Times New Roman" w:hAnsi="Times New Roman" w:eastAsia="方正仿宋_GBK" w:cs="Times New Roman"/>
          <w:snapToGrid w:val="0"/>
          <w:color w:val="000000"/>
          <w:kern w:val="0"/>
          <w:sz w:val="32"/>
          <w:szCs w:val="32"/>
          <w:lang w:val="en-US" w:eastAsia="zh-CN"/>
        </w:rPr>
        <w:t>日</w:t>
      </w:r>
    </w:p>
    <w:p w14:paraId="60A94EBF">
      <w:pPr>
        <w:keepNext w:val="0"/>
        <w:keepLines w:val="0"/>
        <w:pageBreakBefore w:val="0"/>
        <w:kinsoku/>
        <w:overflowPunct/>
        <w:topLinePunct w:val="0"/>
        <w:bidi w:val="0"/>
        <w:spacing w:line="590" w:lineRule="exact"/>
        <w:ind w:left="0" w:leftChars="0" w:firstLine="0" w:firstLineChars="0"/>
        <w:textAlignment w:val="auto"/>
        <w:rPr>
          <w:rFonts w:hint="default" w:ascii="Times New Roman" w:hAnsi="Times New Roman" w:eastAsia="方正仿宋_GBK" w:cs="Times New Roman"/>
          <w:sz w:val="32"/>
          <w:szCs w:val="32"/>
          <w:lang w:val="en-US" w:eastAsia="zh-CN"/>
        </w:rPr>
      </w:pPr>
      <w:r>
        <w:rPr>
          <w:rFonts w:hint="default" w:ascii="仿宋_GB2312" w:hAnsi="仿宋_GB2312" w:eastAsia="仿宋_GB2312" w:cs="仿宋_GB2312"/>
          <w:snapToGrid w:val="0"/>
          <w:kern w:val="0"/>
          <w:sz w:val="32"/>
          <w:szCs w:val="20"/>
          <w:lang w:eastAsia="zh-CN"/>
        </w:rPr>
        <w:t>联 系 人：</w:t>
      </w:r>
      <w:r>
        <w:rPr>
          <w:rFonts w:hint="eastAsia" w:ascii="Times New Roman" w:hAnsi="Times New Roman" w:eastAsia="方正仿宋_GBK" w:cs="Times New Roman"/>
          <w:sz w:val="32"/>
          <w:szCs w:val="32"/>
          <w:lang w:val="en-US" w:eastAsia="zh-CN"/>
        </w:rPr>
        <w:t>张</w:t>
      </w:r>
      <w:r>
        <w:rPr>
          <w:rFonts w:hint="eastAsia" w:ascii="Times New Roman" w:hAnsi="Times New Roman"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欢</w:t>
      </w:r>
    </w:p>
    <w:p w14:paraId="5D3E90F5">
      <w:pPr>
        <w:keepNext w:val="0"/>
        <w:keepLines w:val="0"/>
        <w:pageBreakBefore w:val="0"/>
        <w:kinsoku/>
        <w:overflowPunct/>
        <w:topLinePunct w:val="0"/>
        <w:bidi w:val="0"/>
        <w:spacing w:line="590" w:lineRule="exact"/>
        <w:ind w:left="0" w:leftChars="0" w:firstLine="0" w:firstLineChars="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联系电话：</w:t>
      </w:r>
      <w:r>
        <w:rPr>
          <w:rFonts w:hint="eastAsia" w:ascii="Times New Roman" w:hAnsi="Times New Roman" w:eastAsia="方正仿宋_GBK" w:cs="Times New Roman"/>
          <w:sz w:val="32"/>
          <w:szCs w:val="32"/>
          <w:lang w:val="en-US" w:eastAsia="zh-CN"/>
        </w:rPr>
        <w:t>0513-85115236</w:t>
      </w:r>
    </w:p>
    <w:p w14:paraId="2F0B22D7">
      <w:pPr>
        <w:keepNext w:val="0"/>
        <w:keepLines w:val="0"/>
        <w:pageBreakBefore w:val="0"/>
        <w:kinsoku/>
        <w:overflowPunct/>
        <w:topLinePunct w:val="0"/>
        <w:bidi w:val="0"/>
        <w:spacing w:line="590" w:lineRule="exact"/>
        <w:ind w:left="0" w:leftChars="0" w:firstLine="0" w:firstLineChars="0"/>
        <w:textAlignment w:val="auto"/>
        <w:rPr>
          <w:rFonts w:hint="eastAsia"/>
          <w:b/>
          <w:sz w:val="44"/>
          <w:szCs w:val="44"/>
          <w:lang w:eastAsia="zh-CN"/>
        </w:rPr>
      </w:pPr>
      <w:r>
        <w:rPr>
          <w:rFonts w:hint="default" w:ascii="Times New Roman" w:hAnsi="Times New Roman" w:eastAsia="方正仿宋_GBK" w:cs="Times New Roman"/>
          <w:sz w:val="32"/>
          <w:szCs w:val="32"/>
          <w:lang w:eastAsia="zh-CN"/>
        </w:rPr>
        <w:t>抄    送：市</w:t>
      </w:r>
      <w:r>
        <w:rPr>
          <w:rFonts w:hint="eastAsia" w:ascii="Times New Roman" w:hAnsi="Times New Roman" w:eastAsia="方正仿宋_GBK" w:cs="Times New Roman"/>
          <w:sz w:val="32"/>
          <w:szCs w:val="32"/>
          <w:lang w:eastAsia="zh-CN"/>
        </w:rPr>
        <w:t>政府督察室</w:t>
      </w:r>
      <w:r>
        <w:rPr>
          <w:rFonts w:hint="default" w:ascii="Times New Roman" w:hAnsi="Times New Roman" w:eastAsia="方正仿宋_GBK" w:cs="Times New Roman"/>
          <w:sz w:val="32"/>
          <w:szCs w:val="32"/>
          <w:lang w:eastAsia="zh-CN"/>
        </w:rPr>
        <w:t>、市政协提案委</w:t>
      </w:r>
      <w:r>
        <w:rPr>
          <w:rFonts w:hint="eastAsia" w:ascii="Times New Roman" w:hAnsi="Times New Roman" w:eastAsia="方正仿宋_GBK" w:cs="Times New Roman"/>
          <w:sz w:val="32"/>
          <w:szCs w:val="32"/>
          <w:lang w:val="en-US" w:eastAsia="zh-CN"/>
        </w:rPr>
        <w:t>员会</w:t>
      </w:r>
      <w:bookmarkStart w:id="20" w:name="_GoBack"/>
      <w:bookmarkEnd w:id="20"/>
    </w:p>
    <w:sectPr>
      <w:headerReference r:id="rId5" w:type="first"/>
      <w:footerReference r:id="rId8" w:type="first"/>
      <w:footerReference r:id="rId6" w:type="default"/>
      <w:footerReference r:id="rId7" w:type="even"/>
      <w:pgSz w:w="11906" w:h="16838"/>
      <w:pgMar w:top="1814" w:right="1531" w:bottom="1985" w:left="1531" w:header="720" w:footer="1474" w:gutter="0"/>
      <w:paperSrc w:first="15" w:other="15"/>
      <w:pgBorders>
        <w:top w:val="none" w:sz="0" w:space="0"/>
        <w:left w:val="none" w:sz="0" w:space="0"/>
        <w:bottom w:val="none" w:sz="0" w:space="0"/>
        <w:right w:val="none" w:sz="0" w:space="0"/>
      </w:pgBorders>
      <w:pgNumType w:start="1"/>
      <w:cols w:space="720" w:num="1"/>
      <w:titlePg/>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汉鼎简大宋">
    <w:altName w:val="宋体"/>
    <w:panose1 w:val="0201060901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汉鼎简仿宋">
    <w:altName w:val="宋体"/>
    <w:panose1 w:val="0201060901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D16AB">
    <w:pPr>
      <w:pStyle w:val="6"/>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16A98">
    <w:pPr>
      <w:pStyle w:val="6"/>
      <w:ind w:right="560"/>
      <w:jc w:val="both"/>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669C">
    <w:pPr>
      <w:pStyle w:val="17"/>
      <w:snapToGrid w:val="0"/>
      <w:spacing w:after="120" w:line="120" w:lineRule="atLeast"/>
      <w:ind w:left="-57" w:right="-57"/>
      <w:rPr>
        <w:rFonts w:ascii="宋体"/>
      </w:rPr>
    </w:pPr>
    <w:bookmarkStart w:id="19" w:name="_1081337396"/>
    <w:bookmarkEnd w:id="19"/>
    <w:r>
      <w:rPr>
        <w:rFonts w:ascii="宋体" w:hAnsi="汉鼎简仿宋"/>
      </w:rPr>
      <w:object>
        <v:shape id="_x0000_i1025" o:spt="75" type="#_x0000_t75" style="height:6pt;width:445.15pt;" o:ole="t" fillcolor="#6D6D6D" filled="f" stroked="f" coordsize="21600,21600">
          <v:path/>
          <v:fill on="f" alignshape="1" focussize="0,0"/>
          <v:stroke on="f"/>
          <v:imagedata r:id="rId2" o:title=""/>
          <o:lock v:ext="edit" aspectratio="t"/>
          <w10:wrap type="none"/>
          <w10:anchorlock/>
        </v:shape>
        <o:OLEObject Type="Embed" ProgID="Word.Picture.8" ShapeID="_x0000_i1025" DrawAspect="Content" ObjectID="_1468075725" r:id="rId1">
          <o:LockedField>false</o:LockedField>
        </o:OLEObject>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32408">
    <w:pPr>
      <w:pStyle w:val="7"/>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val="0"/>
      <w:autoSpaceDN w:val="0"/>
      <w:bidi w:val="0"/>
      <w:adjustRightInd/>
      <w:snapToGrid w:val="0"/>
      <w:spacing w:line="440" w:lineRule="exact"/>
      <w:ind w:firstLine="624" w:firstLineChars="0"/>
      <w:jc w:val="right"/>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A</w:t>
    </w:r>
  </w:p>
  <w:p w14:paraId="750F8438">
    <w:pPr>
      <w:pStyle w:val="7"/>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val="0"/>
      <w:autoSpaceDN w:val="0"/>
      <w:bidi w:val="0"/>
      <w:adjustRightInd/>
      <w:snapToGrid w:val="0"/>
      <w:spacing w:line="440" w:lineRule="exact"/>
      <w:ind w:firstLine="624" w:firstLineChars="0"/>
      <w:jc w:val="right"/>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公开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Y5YmI3ODY2MDc0ZDkyZGJhYWU3NzM0ZGIzNjRmYzMifQ=="/>
  </w:docVars>
  <w:rsids>
    <w:rsidRoot w:val="032136D3"/>
    <w:rsid w:val="000A08E7"/>
    <w:rsid w:val="0011031D"/>
    <w:rsid w:val="00224CEE"/>
    <w:rsid w:val="002E5B14"/>
    <w:rsid w:val="00483704"/>
    <w:rsid w:val="0064023B"/>
    <w:rsid w:val="0068424F"/>
    <w:rsid w:val="00765A10"/>
    <w:rsid w:val="00786A63"/>
    <w:rsid w:val="007E25B0"/>
    <w:rsid w:val="009568CF"/>
    <w:rsid w:val="00982475"/>
    <w:rsid w:val="00993108"/>
    <w:rsid w:val="00A36005"/>
    <w:rsid w:val="00B61886"/>
    <w:rsid w:val="00BB3630"/>
    <w:rsid w:val="00CC3ECD"/>
    <w:rsid w:val="00D41A24"/>
    <w:rsid w:val="00E00085"/>
    <w:rsid w:val="00E40CBC"/>
    <w:rsid w:val="00ED25D5"/>
    <w:rsid w:val="00ED687C"/>
    <w:rsid w:val="00F47B5B"/>
    <w:rsid w:val="032136D3"/>
    <w:rsid w:val="08BB5CE2"/>
    <w:rsid w:val="1B5613A1"/>
    <w:rsid w:val="1E5063A1"/>
    <w:rsid w:val="28267917"/>
    <w:rsid w:val="330B5ED8"/>
    <w:rsid w:val="357A5672"/>
    <w:rsid w:val="36201528"/>
    <w:rsid w:val="37E6581D"/>
    <w:rsid w:val="39BA2D80"/>
    <w:rsid w:val="3B6B264B"/>
    <w:rsid w:val="4440141F"/>
    <w:rsid w:val="72201EA6"/>
    <w:rsid w:val="783D58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autoSpaceDE w:val="0"/>
      <w:autoSpaceDN w:val="0"/>
      <w:snapToGrid w:val="0"/>
      <w:spacing w:line="590" w:lineRule="atLeast"/>
      <w:ind w:firstLine="624"/>
      <w:jc w:val="both"/>
    </w:pPr>
    <w:rPr>
      <w:rFonts w:ascii="方正仿宋_GBK" w:hAnsi="Calibri"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paragraph" w:styleId="3">
    <w:name w:val="heading 2"/>
    <w:basedOn w:val="1"/>
    <w:next w:val="1"/>
    <w:qFormat/>
    <w:uiPriority w:val="0"/>
    <w:pPr>
      <w:keepNext/>
      <w:keepLines/>
      <w:framePr w:hSpace="181" w:vSpace="181" w:wrap="notBeside" w:vAnchor="text" w:hAnchor="text" w:y="1"/>
      <w:ind w:firstLine="0"/>
      <w:jc w:val="center"/>
      <w:outlineLvl w:val="1"/>
    </w:pPr>
    <w:rPr>
      <w:rFonts w:ascii="Arial" w:hAnsi="Arial" w:eastAsia="楷体"/>
    </w:rPr>
  </w:style>
  <w:style w:type="paragraph" w:styleId="4">
    <w:name w:val="heading 3"/>
    <w:basedOn w:val="1"/>
    <w:next w:val="5"/>
    <w:qFormat/>
    <w:uiPriority w:val="0"/>
    <w:pPr>
      <w:keepNext/>
      <w:keepLines/>
      <w:spacing w:before="260" w:after="260" w:line="416" w:lineRule="atLeast"/>
      <w:outlineLvl w:val="2"/>
    </w:pPr>
    <w:rPr>
      <w:b/>
    </w:rPr>
  </w:style>
  <w:style w:type="character" w:default="1" w:styleId="10">
    <w:name w:val="Default Paragraph Font"/>
    <w:semiHidden/>
    <w:qFormat/>
    <w:uiPriority w:val="0"/>
  </w:style>
  <w:style w:type="table" w:default="1" w:styleId="9">
    <w:name w:val="Normal Table"/>
    <w:semiHidden/>
    <w:qFormat/>
    <w:uiPriority w:val="0"/>
    <w:tblPr>
      <w:tblStyle w:val="9"/>
      <w:tblCellMar>
        <w:top w:w="0" w:type="dxa"/>
        <w:left w:w="108" w:type="dxa"/>
        <w:bottom w:w="0" w:type="dxa"/>
        <w:right w:w="108" w:type="dxa"/>
      </w:tblCellMar>
    </w:tblPr>
  </w:style>
  <w:style w:type="paragraph" w:styleId="5">
    <w:name w:val="Normal Indent"/>
    <w:basedOn w:val="1"/>
    <w:next w:val="1"/>
    <w:qFormat/>
    <w:uiPriority w:val="0"/>
    <w:pPr>
      <w:adjustRightInd w:val="0"/>
      <w:snapToGrid/>
      <w:ind w:firstLine="0"/>
      <w:jc w:val="left"/>
    </w:pPr>
    <w:rPr>
      <w:spacing w:val="-25"/>
    </w:rPr>
  </w:style>
  <w:style w:type="paragraph" w:styleId="6">
    <w:name w:val="footer"/>
    <w:basedOn w:val="1"/>
    <w:qFormat/>
    <w:uiPriority w:val="0"/>
    <w:pPr>
      <w:tabs>
        <w:tab w:val="center" w:pos="4153"/>
        <w:tab w:val="right" w:pos="8306"/>
      </w:tabs>
      <w:spacing w:line="400" w:lineRule="atLeast"/>
      <w:ind w:firstLine="0"/>
      <w:jc w:val="right"/>
    </w:pPr>
    <w:rPr>
      <w:rFonts w:ascii="Times New Roman"/>
      <w:sz w:val="28"/>
      <w:szCs w:val="21"/>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Normal (Web)"/>
    <w:qFormat/>
    <w:uiPriority w:val="0"/>
    <w:pPr>
      <w:widowControl w:val="0"/>
      <w:autoSpaceDE w:val="0"/>
      <w:autoSpaceDN w:val="0"/>
      <w:snapToGrid w:val="0"/>
      <w:spacing w:before="100" w:beforeAutospacing="1" w:after="100" w:afterAutospacing="1" w:line="590" w:lineRule="atLeast"/>
      <w:ind w:left="0" w:right="0" w:firstLine="624"/>
      <w:jc w:val="left"/>
    </w:pPr>
    <w:rPr>
      <w:rFonts w:ascii="方正仿宋_GBK" w:hAnsi="Times New Roman" w:eastAsia="方正仿宋_GBK" w:cs="Times New Roman"/>
      <w:snapToGrid w:val="0"/>
      <w:kern w:val="0"/>
      <w:sz w:val="24"/>
      <w:lang w:val="en-US" w:eastAsia="zh-CN" w:bidi="ar"/>
    </w:r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paragraph" w:styleId="13">
    <w:name w:val="List Paragraph"/>
    <w:basedOn w:val="1"/>
    <w:qFormat/>
    <w:uiPriority w:val="34"/>
    <w:pPr>
      <w:ind w:firstLine="420" w:firstLineChars="200"/>
    </w:pPr>
  </w:style>
  <w:style w:type="paragraph" w:customStyle="1" w:styleId="14">
    <w:name w:val="标题1"/>
    <w:basedOn w:val="1"/>
    <w:next w:val="1"/>
    <w:qFormat/>
    <w:uiPriority w:val="0"/>
    <w:pPr>
      <w:tabs>
        <w:tab w:val="left" w:pos="9193"/>
        <w:tab w:val="left" w:pos="9827"/>
      </w:tabs>
      <w:spacing w:line="700" w:lineRule="atLeast"/>
      <w:ind w:firstLine="0"/>
      <w:jc w:val="center"/>
    </w:pPr>
    <w:rPr>
      <w:rFonts w:ascii="方正小标宋_GBK" w:eastAsia="方正小标宋_GBK"/>
      <w:sz w:val="44"/>
    </w:rPr>
  </w:style>
  <w:style w:type="paragraph" w:customStyle="1" w:styleId="15">
    <w:name w:val="标题2"/>
    <w:basedOn w:val="1"/>
    <w:next w:val="1"/>
    <w:qFormat/>
    <w:uiPriority w:val="0"/>
    <w:pPr>
      <w:ind w:firstLine="0"/>
      <w:jc w:val="center"/>
    </w:pPr>
    <w:rPr>
      <w:rFonts w:ascii="方正楷体_GBK" w:hAnsi="Book Antiqua" w:eastAsia="方正楷体_GBK"/>
    </w:rPr>
  </w:style>
  <w:style w:type="paragraph" w:customStyle="1" w:styleId="16">
    <w:name w:val="文头"/>
    <w:basedOn w:val="17"/>
    <w:qFormat/>
    <w:uiPriority w:val="0"/>
    <w:pPr>
      <w:spacing w:before="320" w:after="0"/>
      <w:ind w:left="227" w:right="227"/>
      <w:jc w:val="distribute"/>
    </w:pPr>
    <w:rPr>
      <w:rFonts w:ascii="汉鼎简大宋" w:eastAsia="汉鼎简大宋"/>
      <w:color w:val="FF0000"/>
      <w:spacing w:val="36"/>
      <w:w w:val="82"/>
      <w:sz w:val="90"/>
    </w:rPr>
  </w:style>
  <w:style w:type="paragraph" w:customStyle="1" w:styleId="17">
    <w:name w:val="红线"/>
    <w:basedOn w:val="1"/>
    <w:qFormat/>
    <w:uiPriority w:val="0"/>
    <w:pPr>
      <w:autoSpaceDE w:val="0"/>
      <w:autoSpaceDN w:val="0"/>
      <w:adjustRightInd w:val="0"/>
      <w:snapToGrid/>
      <w:spacing w:after="170" w:line="227" w:lineRule="atLeast"/>
      <w:ind w:firstLine="0"/>
      <w:jc w:val="center"/>
    </w:pPr>
    <w:rPr>
      <w:spacing w:val="0"/>
      <w:kern w:val="0"/>
      <w:sz w:val="10"/>
    </w:rPr>
  </w:style>
  <w:style w:type="paragraph" w:customStyle="1" w:styleId="18">
    <w:name w:val="标题3"/>
    <w:basedOn w:val="1"/>
    <w:next w:val="1"/>
    <w:qFormat/>
    <w:uiPriority w:val="0"/>
    <w:rPr>
      <w:rFonts w:ascii="方正黑体_GBK" w:eastAsia="方正黑体_GBK"/>
    </w:rPr>
  </w:style>
  <w:style w:type="paragraph" w:customStyle="1" w:styleId="19">
    <w:name w:val="主题词"/>
    <w:basedOn w:val="1"/>
    <w:qFormat/>
    <w:uiPriority w:val="0"/>
    <w:pPr>
      <w:adjustRightInd w:val="0"/>
      <w:snapToGrid/>
      <w:ind w:firstLine="0"/>
      <w:jc w:val="left"/>
    </w:pPr>
    <w:rPr>
      <w:rFonts w:ascii="方正小标宋_GBK" w:eastAsia="方正黑体_GBK"/>
    </w:rPr>
  </w:style>
  <w:style w:type="paragraph" w:customStyle="1" w:styleId="20">
    <w:name w:val="抄送栏"/>
    <w:basedOn w:val="1"/>
    <w:qFormat/>
    <w:uiPriority w:val="0"/>
    <w:pPr>
      <w:adjustRightInd w:val="0"/>
      <w:snapToGrid/>
      <w:ind w:left="953" w:hanging="953"/>
    </w:pPr>
    <w:rPr>
      <w:spacing w:val="0"/>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2024&#24180;&#25991;&#26723;\&#27169;&#29256;\&#21335;&#36890;&#24066;&#21830;&#21153;&#23616;&#32418;&#22836;&#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南通市商务局红头模版.dot</Template>
  <Pages>4</Pages>
  <Words>6</Words>
  <Characters>6</Characters>
  <Lines>1</Lines>
  <Paragraphs>1</Paragraphs>
  <TotalTime>0</TotalTime>
  <ScaleCrop>false</ScaleCrop>
  <LinksUpToDate>false</LinksUpToDate>
  <CharactersWithSpaces>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2024-09-23T06:51:00Z</dcterms:created>
  <dc:creator>翻不完的日历</dc:creator>
  <cp:lastModifiedBy>翻不完的日历</cp:lastModifiedBy>
  <dcterms:modified xsi:type="dcterms:W3CDTF">2024-09-23T06:55:16Z</dcterms:modified>
  <dc:title>苏政办函模板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9383C4CEE206437FADDE4CBD34DF4F80_11</vt:lpwstr>
  </property>
</Properties>
</file>