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950B38">
      <w:pPr>
        <w:pStyle w:val="15"/>
        <w:spacing w:before="160" w:after="140" w:line="900" w:lineRule="exact"/>
        <w:rPr>
          <w:rFonts w:hint="eastAsia" w:ascii="方正小标宋_GBK" w:eastAsia="方正小标宋_GBK"/>
          <w:spacing w:val="0"/>
          <w:sz w:val="100"/>
          <w:szCs w:val="100"/>
        </w:rPr>
      </w:pPr>
      <w:r>
        <w:rPr>
          <w:rFonts w:hint="eastAsia" w:ascii="方正小标宋_GBK" w:eastAsia="方正小标宋_GBK"/>
          <w:spacing w:val="0"/>
          <w:sz w:val="100"/>
          <w:szCs w:val="100"/>
        </w:rPr>
        <w:t>南通市商务局</w:t>
      </w:r>
    </w:p>
    <w:p w14:paraId="55E16585">
      <w:pPr>
        <w:pStyle w:val="16"/>
        <w:snapToGrid w:val="0"/>
        <w:spacing w:after="120" w:line="120" w:lineRule="atLeast"/>
        <w:ind w:left="-57" w:right="-57"/>
        <w:rPr>
          <w:rFonts w:ascii="宋体"/>
        </w:rPr>
      </w:pPr>
      <w:bookmarkStart w:id="0" w:name="_988455212"/>
      <w:bookmarkEnd w:id="0"/>
      <w:bookmarkStart w:id="1" w:name="_988455626"/>
      <w:bookmarkEnd w:id="1"/>
      <w:bookmarkStart w:id="2" w:name="_1081335927"/>
      <w:bookmarkEnd w:id="2"/>
      <w:bookmarkStart w:id="3" w:name="_1081336766"/>
      <w:bookmarkEnd w:id="3"/>
      <w:bookmarkStart w:id="4" w:name="_1081336902"/>
      <w:bookmarkEnd w:id="4"/>
      <w:bookmarkStart w:id="5" w:name="_1081336878"/>
      <w:bookmarkEnd w:id="5"/>
      <w:bookmarkStart w:id="6" w:name="_1081336936"/>
      <w:bookmarkEnd w:id="6"/>
      <w:bookmarkStart w:id="7" w:name="_988455526"/>
      <w:bookmarkEnd w:id="7"/>
      <w:bookmarkStart w:id="8" w:name="_1081336852"/>
      <w:bookmarkEnd w:id="8"/>
      <w:bookmarkStart w:id="9" w:name="_988455157"/>
      <w:bookmarkEnd w:id="9"/>
      <w:bookmarkStart w:id="10" w:name="_988455233"/>
      <w:bookmarkEnd w:id="10"/>
      <w:bookmarkStart w:id="11" w:name="_988455599"/>
      <w:bookmarkEnd w:id="11"/>
      <w:bookmarkStart w:id="12" w:name="_988455673"/>
      <w:bookmarkEnd w:id="12"/>
      <w:bookmarkStart w:id="13" w:name="_988456248"/>
      <w:bookmarkEnd w:id="13"/>
      <w:bookmarkStart w:id="14" w:name="_1081336172"/>
      <w:bookmarkEnd w:id="14"/>
      <w:bookmarkStart w:id="15" w:name="_988455645"/>
      <w:bookmarkEnd w:id="15"/>
      <w:bookmarkStart w:id="16" w:name="_988455575"/>
      <w:bookmarkEnd w:id="16"/>
      <w:bookmarkStart w:id="17" w:name="_1081336197"/>
      <w:bookmarkEnd w:id="17"/>
      <w:bookmarkStart w:id="18" w:name="_1081336779"/>
      <w:bookmarkEnd w:id="18"/>
      <w:r>
        <w:rPr>
          <w:rFonts w:ascii="宋体" w:hAnsi="汉鼎简仿宋"/>
        </w:rPr>
        <w:object>
          <v:shape id="_x0000_i1026" o:spt="75" type="#_x0000_t75" style="height:6pt;width:445.15pt;" o:ole="t" fillcolor="#6D6D6D" filled="f" stroked="f" coordsize="21600,21600">
            <v:path/>
            <v:fill on="f" alignshape="1" focussize="0,0"/>
            <v:stroke on="f"/>
            <v:imagedata r:id="rId11" o:title=""/>
            <o:lock v:ext="edit" aspectratio="f"/>
            <w10:wrap type="none"/>
            <w10:anchorlock/>
          </v:shape>
          <o:OLEObject Type="Embed" ProgID="Word.Picture.8" ShapeID="_x0000_i1026" DrawAspect="Content" ObjectID="_1468075726" r:id="rId10">
            <o:LockedField>false</o:LockedField>
          </o:OLEObject>
        </w:object>
      </w:r>
    </w:p>
    <w:p w14:paraId="09FF9C3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0"/>
        <w:textAlignment w:val="auto"/>
        <w:rPr>
          <w:rFonts w:hint="eastAsia"/>
          <w:b/>
          <w:sz w:val="44"/>
          <w:szCs w:val="44"/>
          <w:lang w:eastAsia="zh-CN"/>
        </w:rPr>
      </w:pPr>
    </w:p>
    <w:p w14:paraId="620C7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firstLine="316" w:firstLineChars="100"/>
        <w:jc w:val="both"/>
        <w:textAlignment w:val="auto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通商复字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﹝2024﹞</w:t>
      </w:r>
      <w:r>
        <w:rPr>
          <w:rFonts w:hint="eastAsia" w:ascii="Times New Roman" w:hAnsi="Times New Roman" w:cs="Times New Roman"/>
          <w:b w:val="0"/>
          <w:bCs w:val="0"/>
          <w:sz w:val="32"/>
          <w:szCs w:val="32"/>
          <w:lang w:val="en-US" w:eastAsia="zh-CN"/>
        </w:rPr>
        <w:t>63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号                 签发人：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高洪军</w:t>
      </w:r>
    </w:p>
    <w:p w14:paraId="02E7B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1284" w:firstLine="0" w:firstLineChars="0"/>
        <w:textAlignment w:val="auto"/>
        <w:rPr>
          <w:rFonts w:hint="eastAsia" w:ascii="方正小标宋_GBK" w:hAnsi="方正小标宋_GBK" w:eastAsia="方正小标宋_GBK" w:cs="方正小标宋_GBK"/>
          <w:snapToGrid/>
        </w:rPr>
      </w:pPr>
    </w:p>
    <w:p w14:paraId="6354BBC6">
      <w:pPr>
        <w:keepNext w:val="0"/>
        <w:keepLines w:val="0"/>
        <w:pageBreakBefore w:val="0"/>
        <w:widowControl w:val="0"/>
        <w:tabs>
          <w:tab w:val="left" w:pos="9193"/>
          <w:tab w:val="left" w:pos="9827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firstLine="0"/>
        <w:jc w:val="both"/>
        <w:textAlignment w:val="auto"/>
        <w:rPr>
          <w:rFonts w:hint="eastAsia" w:ascii="方正小标宋_GBK" w:hAnsi="方正小标宋_GBK" w:eastAsia="方正小标宋_GBK" w:cs="方正小标宋_GBK"/>
          <w:snapToGrid/>
          <w:sz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napToGrid/>
          <w:sz w:val="44"/>
        </w:rPr>
        <w:t>对市十六届人大</w:t>
      </w:r>
      <w:r>
        <w:rPr>
          <w:rFonts w:hint="eastAsia" w:ascii="方正小标宋_GBK" w:hAnsi="方正小标宋_GBK" w:eastAsia="方正小标宋_GBK" w:cs="方正小标宋_GBK"/>
          <w:snapToGrid/>
          <w:sz w:val="44"/>
          <w:lang w:eastAsia="zh-CN"/>
        </w:rPr>
        <w:t>四</w:t>
      </w:r>
      <w:r>
        <w:rPr>
          <w:rFonts w:hint="eastAsia" w:ascii="方正小标宋_GBK" w:hAnsi="方正小标宋_GBK" w:eastAsia="方正小标宋_GBK" w:cs="方正小标宋_GBK"/>
          <w:snapToGrid/>
          <w:sz w:val="44"/>
        </w:rPr>
        <w:t>次会议第</w:t>
      </w:r>
      <w:r>
        <w:rPr>
          <w:rFonts w:hint="eastAsia" w:ascii="方正小标宋_GBK" w:hAnsi="方正小标宋_GBK" w:eastAsia="方正小标宋_GBK" w:cs="方正小标宋_GBK"/>
          <w:snapToGrid/>
          <w:sz w:val="44"/>
          <w:lang w:val="en-US" w:eastAsia="zh-CN"/>
        </w:rPr>
        <w:t>174</w:t>
      </w:r>
      <w:r>
        <w:rPr>
          <w:rFonts w:hint="eastAsia" w:ascii="方正小标宋_GBK" w:hAnsi="方正小标宋_GBK" w:eastAsia="方正小标宋_GBK" w:cs="方正小标宋_GBK"/>
          <w:snapToGrid/>
          <w:sz w:val="44"/>
        </w:rPr>
        <w:t>号建议的答复</w:t>
      </w:r>
    </w:p>
    <w:p w14:paraId="37F4C9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snapToGrid/>
        </w:rPr>
      </w:pPr>
    </w:p>
    <w:p w14:paraId="51B28A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王传威代表：</w:t>
      </w:r>
    </w:p>
    <w:p w14:paraId="719E1A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您提出的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《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关于进一步释放消费潜力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促进家具家电消费持续复苏的建议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》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收悉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消费是支撑经济运行的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稳定器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和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压舱石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，今年以来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，我市在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促进消费稳定增长，培育壮大新型消费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等方面多措并举，进一步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激发消费潜能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激活消费市场活力，驱动消费长期可持续高质量发展。</w:t>
      </w:r>
      <w:r>
        <w:rPr>
          <w:rFonts w:hint="default" w:ascii="Times New Roman" w:hAnsi="Times New Roman" w:eastAsia="方正仿宋_GBK" w:cs="Times New Roman"/>
          <w:snapToGrid w:val="0"/>
          <w:kern w:val="0"/>
          <w:sz w:val="32"/>
          <w:szCs w:val="32"/>
          <w:lang w:val="en-US" w:eastAsia="zh-CN" w:bidi="ar-SA"/>
        </w:rPr>
        <w:t>我们对您的建议高度重视，及时进行认真学习和研究，形成如下答复意见：</w:t>
      </w:r>
    </w:p>
    <w:p w14:paraId="676195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firstLine="632" w:firstLineChars="200"/>
        <w:jc w:val="both"/>
        <w:textAlignment w:val="auto"/>
        <w:rPr>
          <w:rFonts w:hint="default" w:ascii="Times New Roman" w:hAnsi="Times New Roman" w:eastAsia="黑体" w:cs="Times New Roman"/>
          <w:lang w:eastAsia="zh-CN"/>
        </w:rPr>
      </w:pPr>
      <w:r>
        <w:rPr>
          <w:rFonts w:hint="default" w:ascii="Times New Roman" w:hAnsi="Times New Roman" w:eastAsia="黑体" w:cs="Times New Roman"/>
          <w:lang w:eastAsia="zh-CN"/>
        </w:rPr>
        <w:t>一、打造南通消费名片，开展各级各类活动</w:t>
      </w:r>
    </w:p>
    <w:p w14:paraId="5D187EC3">
      <w:pPr>
        <w:keepNext w:val="0"/>
        <w:keepLines w:val="0"/>
        <w:pageBreakBefore w:val="0"/>
        <w:widowControl w:val="0"/>
        <w:tabs>
          <w:tab w:val="left" w:pos="51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2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napToGrid w:val="0"/>
          <w:color w:val="000000"/>
          <w:kern w:val="52"/>
          <w:sz w:val="32"/>
          <w:szCs w:val="32"/>
          <w:lang w:val="en-US" w:eastAsia="zh-CN"/>
        </w:rPr>
        <w:t>今年以来，</w:t>
      </w:r>
      <w:r>
        <w:rPr>
          <w:rFonts w:hint="eastAsia" w:ascii="Times New Roman" w:hAnsi="Times New Roman" w:cs="Times New Roman"/>
          <w:snapToGrid w:val="0"/>
          <w:color w:val="000000"/>
          <w:kern w:val="52"/>
          <w:sz w:val="32"/>
          <w:szCs w:val="32"/>
          <w:lang w:val="en-US" w:eastAsia="zh-CN"/>
        </w:rPr>
        <w:t>我局</w:t>
      </w:r>
      <w:r>
        <w:rPr>
          <w:rFonts w:hint="default" w:ascii="Times New Roman" w:hAnsi="Times New Roman" w:cs="Times New Roman"/>
          <w:snapToGrid w:val="0"/>
          <w:color w:val="000000"/>
          <w:kern w:val="52"/>
          <w:sz w:val="32"/>
          <w:szCs w:val="32"/>
          <w:lang w:val="en-US" w:eastAsia="zh-CN"/>
        </w:rPr>
        <w:t>组织开展</w:t>
      </w:r>
      <w:r>
        <w:rPr>
          <w:rFonts w:hint="eastAsia" w:ascii="Times New Roman" w:hAnsi="Times New Roman" w:cs="Times New Roman"/>
          <w:snapToGrid w:val="0"/>
          <w:color w:val="000000"/>
          <w:kern w:val="52"/>
          <w:sz w:val="32"/>
          <w:szCs w:val="32"/>
          <w:lang w:val="en-US" w:eastAsia="zh-CN"/>
        </w:rPr>
        <w:t>了</w:t>
      </w:r>
      <w:r>
        <w:rPr>
          <w:rFonts w:hint="default" w:ascii="Times New Roman" w:hAnsi="Times New Roman" w:cs="Times New Roman"/>
          <w:snapToGrid w:val="0"/>
          <w:color w:val="000000"/>
          <w:kern w:val="52"/>
          <w:sz w:val="32"/>
          <w:szCs w:val="32"/>
          <w:lang w:val="en-US" w:eastAsia="zh-CN"/>
        </w:rPr>
        <w:t>2024</w:t>
      </w:r>
      <w:r>
        <w:rPr>
          <w:rFonts w:hint="eastAsia" w:ascii="Times New Roman" w:cs="Times New Roman"/>
          <w:snapToGrid w:val="0"/>
          <w:color w:val="000000"/>
          <w:kern w:val="52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cs="Times New Roman"/>
          <w:snapToGrid w:val="0"/>
          <w:color w:val="000000"/>
          <w:kern w:val="52"/>
          <w:sz w:val="32"/>
          <w:szCs w:val="32"/>
          <w:lang w:val="en-US" w:eastAsia="zh-CN"/>
        </w:rPr>
        <w:t>江海有情，南通有请</w:t>
      </w:r>
      <w:r>
        <w:rPr>
          <w:rFonts w:hint="eastAsia" w:ascii="Times New Roman" w:cs="Times New Roman"/>
          <w:snapToGrid w:val="0"/>
          <w:color w:val="000000"/>
          <w:kern w:val="52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cs="Times New Roman"/>
          <w:snapToGrid w:val="0"/>
          <w:color w:val="000000"/>
          <w:kern w:val="52"/>
          <w:sz w:val="32"/>
          <w:szCs w:val="32"/>
          <w:lang w:val="en-US" w:eastAsia="zh-CN"/>
        </w:rPr>
        <w:t>——</w:t>
      </w:r>
      <w:r>
        <w:rPr>
          <w:rFonts w:hint="eastAsia" w:ascii="Times New Roman" w:cs="Times New Roman"/>
          <w:snapToGrid w:val="0"/>
          <w:color w:val="000000"/>
          <w:kern w:val="52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cs="Times New Roman"/>
          <w:snapToGrid w:val="0"/>
          <w:color w:val="000000"/>
          <w:kern w:val="52"/>
          <w:sz w:val="32"/>
          <w:szCs w:val="32"/>
          <w:lang w:val="en-US" w:eastAsia="zh-CN"/>
        </w:rPr>
        <w:t>四季歌</w:t>
      </w:r>
      <w:r>
        <w:rPr>
          <w:rFonts w:hint="eastAsia" w:ascii="Times New Roman" w:cs="Times New Roman"/>
          <w:snapToGrid w:val="0"/>
          <w:color w:val="000000"/>
          <w:kern w:val="52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cs="Times New Roman"/>
          <w:snapToGrid w:val="0"/>
          <w:color w:val="000000"/>
          <w:kern w:val="52"/>
          <w:sz w:val="32"/>
          <w:szCs w:val="32"/>
          <w:lang w:val="en-US" w:eastAsia="zh-CN"/>
        </w:rPr>
        <w:t>主题促消费活动。目前已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成功举办</w:t>
      </w:r>
      <w:r>
        <w:rPr>
          <w:rFonts w:hint="eastAsia" w:ascii="Times New Roman" w:cs="Times New Roman"/>
          <w:b w:val="0"/>
          <w:bCs w:val="0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约惠暖冬·欢乐过年</w:t>
      </w:r>
      <w:r>
        <w:rPr>
          <w:rFonts w:hint="eastAsia" w:ascii="Times New Roman" w:cs="Times New Roman"/>
          <w:b w:val="0"/>
          <w:bCs w:val="0"/>
          <w:sz w:val="32"/>
          <w:szCs w:val="32"/>
          <w:lang w:val="en-US" w:eastAsia="zh-CN"/>
        </w:rPr>
        <w:t>”“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龙腾江海过大年</w:t>
      </w:r>
      <w:r>
        <w:rPr>
          <w:rFonts w:hint="eastAsia" w:ascii="Times New Roman" w:cs="Times New Roman"/>
          <w:b w:val="0"/>
          <w:bCs w:val="0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系列促消费活动，南通首届新春优品购物节、汽车消费补贴、住宿餐饮</w:t>
      </w:r>
      <w:r>
        <w:rPr>
          <w:rFonts w:hint="eastAsia" w:ascii="Times New Roman" w:cs="Times New Roman"/>
          <w:b w:val="0"/>
          <w:bCs w:val="0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有奖发票</w:t>
      </w:r>
      <w:r>
        <w:rPr>
          <w:rFonts w:hint="eastAsia" w:ascii="Times New Roman" w:cs="Times New Roman"/>
          <w:b w:val="0"/>
          <w:bCs w:val="0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等活动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3月底，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组织开展了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2024南通市暖春焕新季暨第三届苏新消费家电家装嘉年华，联</w:t>
      </w:r>
      <w:r>
        <w:rPr>
          <w:rFonts w:hint="eastAsia" w:ascii="Times New Roman" w:hAnsi="Times New Roman" w:cs="Times New Roman"/>
          <w:b w:val="0"/>
          <w:bCs w:val="0"/>
          <w:sz w:val="32"/>
          <w:szCs w:val="32"/>
          <w:lang w:val="en-US" w:eastAsia="zh-CN"/>
        </w:rPr>
        <w:t>合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家电厂商、金融机构开展家电、家具以旧换新活动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6月1日，在万象城启动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了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2024年南通市</w:t>
      </w:r>
      <w:r>
        <w:rPr>
          <w:rFonts w:hint="eastAsia" w:ascii="Times New Roman" w:cs="Times New Roman"/>
          <w:b w:val="0"/>
          <w:bCs w:val="0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江海有情·南通有请</w:t>
      </w:r>
      <w:r>
        <w:rPr>
          <w:rFonts w:hint="eastAsia" w:ascii="Times New Roman" w:cs="Times New Roman"/>
          <w:b w:val="0"/>
          <w:bCs w:val="0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——夏日约</w:t>
      </w:r>
      <w:r>
        <w:rPr>
          <w:rFonts w:hint="eastAsia" w:ascii="Times New Roman" w:cs="Times New Roman"/>
          <w:b w:val="0"/>
          <w:bCs w:val="0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惠</w:t>
      </w:r>
      <w:r>
        <w:rPr>
          <w:rFonts w:hint="eastAsia" w:ascii="Times New Roman" w:cs="Times New Roman"/>
          <w:b w:val="0"/>
          <w:bCs w:val="0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系列促消费活动，更好满足市民多元化消费需求。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成立商贸领域消费促进工作专班，围绕打造</w:t>
      </w:r>
      <w:r>
        <w:rPr>
          <w:rFonts w:hint="eastAsia" w:ascii="Times New Roman" w:cs="Times New Roman"/>
          <w:b w:val="0"/>
          <w:bCs w:val="0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南通好玩</w:t>
      </w:r>
      <w:r>
        <w:rPr>
          <w:rFonts w:hint="eastAsia" w:ascii="Times New Roman" w:cs="Times New Roman"/>
          <w:b w:val="0"/>
          <w:bCs w:val="0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城市名片的</w:t>
      </w:r>
      <w:r>
        <w:rPr>
          <w:rFonts w:hint="eastAsia" w:ascii="Times New Roman" w:cs="Times New Roman"/>
          <w:b w:val="0"/>
          <w:bCs w:val="0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吃、住、购</w:t>
      </w:r>
      <w:r>
        <w:rPr>
          <w:rFonts w:hint="eastAsia" w:ascii="Times New Roman" w:cs="Times New Roman"/>
          <w:b w:val="0"/>
          <w:bCs w:val="0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三个方面，</w:t>
      </w:r>
      <w:r>
        <w:rPr>
          <w:rFonts w:hint="default" w:ascii="Times New Roman" w:hAnsi="Times New Roman" w:cs="Times New Roman"/>
        </w:rPr>
        <w:t>持续开展吃住购</w:t>
      </w:r>
      <w:r>
        <w:rPr>
          <w:rFonts w:hint="eastAsia" w:asci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周周有精彩</w:t>
      </w:r>
      <w:r>
        <w:rPr>
          <w:rFonts w:hint="eastAsia" w:asci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消费券助力活动</w:t>
      </w:r>
      <w:r>
        <w:rPr>
          <w:rFonts w:hint="eastAsia" w:ascii="Times New Roman" w:hAnsi="Times New Roman" w:cs="Times New Roman"/>
          <w:lang w:eastAsia="zh-CN"/>
        </w:rPr>
        <w:t>。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采用</w:t>
      </w:r>
      <w:r>
        <w:rPr>
          <w:rFonts w:hint="eastAsia" w:ascii="Times New Roman" w:cs="Times New Roman"/>
          <w:b w:val="0"/>
          <w:bCs w:val="0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政银企互动、线上下联动</w:t>
      </w:r>
      <w:r>
        <w:rPr>
          <w:rFonts w:hint="eastAsia" w:ascii="Times New Roman" w:cs="Times New Roman"/>
          <w:b w:val="0"/>
          <w:bCs w:val="0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的方式，每周设定一个主题，针对市区相关列统（拟列统）零售、住餐企业于每周五发放两万元</w:t>
      </w:r>
      <w:r>
        <w:rPr>
          <w:rFonts w:hint="eastAsia" w:ascii="Times New Roman" w:cs="Times New Roman"/>
          <w:b w:val="0"/>
          <w:bCs w:val="0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无门槛</w:t>
      </w:r>
      <w:r>
        <w:rPr>
          <w:rFonts w:hint="eastAsia" w:ascii="Times New Roman" w:cs="Times New Roman"/>
          <w:b w:val="0"/>
          <w:bCs w:val="0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优惠券，达到</w:t>
      </w:r>
      <w:r>
        <w:rPr>
          <w:rFonts w:hint="eastAsia" w:ascii="Times New Roman" w:cs="Times New Roman"/>
          <w:b w:val="0"/>
          <w:bCs w:val="0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线上引流、线下消费</w:t>
      </w:r>
      <w:r>
        <w:rPr>
          <w:rFonts w:hint="eastAsia" w:ascii="Times New Roman" w:cs="Times New Roman"/>
          <w:b w:val="0"/>
          <w:bCs w:val="0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的目的效果，持续拉动周末消费。</w:t>
      </w:r>
      <w:r>
        <w:rPr>
          <w:rFonts w:hint="default" w:ascii="Times New Roman" w:hAnsi="Times New Roman" w:cs="Times New Roman"/>
        </w:rPr>
        <w:t>开展</w:t>
      </w:r>
      <w:r>
        <w:rPr>
          <w:rFonts w:hint="eastAsia" w:asci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潮GO南通</w:t>
      </w:r>
      <w:r>
        <w:rPr>
          <w:rFonts w:hint="eastAsia" w:asci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短视频大赛，助力打造</w:t>
      </w:r>
      <w:r>
        <w:rPr>
          <w:rFonts w:hint="eastAsia" w:asci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南通好玩</w:t>
      </w:r>
      <w:r>
        <w:rPr>
          <w:rFonts w:hint="eastAsia" w:asci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城市名片、有效激发周末假期消费活力。</w:t>
      </w:r>
    </w:p>
    <w:p w14:paraId="57FA9F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firstLine="632" w:firstLineChars="200"/>
        <w:jc w:val="both"/>
        <w:textAlignment w:val="auto"/>
        <w:rPr>
          <w:rFonts w:hint="default" w:ascii="Times New Roman" w:hAnsi="Times New Roman" w:eastAsia="黑体" w:cs="Times New Roman"/>
          <w:lang w:eastAsia="zh-CN"/>
        </w:rPr>
      </w:pPr>
      <w:r>
        <w:rPr>
          <w:rFonts w:hint="default" w:ascii="Times New Roman" w:hAnsi="Times New Roman" w:eastAsia="黑体" w:cs="Times New Roman"/>
          <w:lang w:eastAsia="zh-CN"/>
        </w:rPr>
        <w:t>二、加大惠民支持力度，开展</w:t>
      </w:r>
      <w:r>
        <w:rPr>
          <w:rFonts w:hint="eastAsia" w:ascii="Times New Roman" w:eastAsia="黑体" w:cs="Times New Roman"/>
          <w:lang w:eastAsia="zh-CN"/>
        </w:rPr>
        <w:t>“</w:t>
      </w:r>
      <w:r>
        <w:rPr>
          <w:rFonts w:hint="default" w:ascii="Times New Roman" w:hAnsi="Times New Roman" w:eastAsia="黑体" w:cs="Times New Roman"/>
          <w:lang w:eastAsia="zh-CN"/>
        </w:rPr>
        <w:t>以旧换新</w:t>
      </w:r>
      <w:r>
        <w:rPr>
          <w:rFonts w:hint="eastAsia" w:ascii="Times New Roman" w:eastAsia="黑体" w:cs="Times New Roman"/>
          <w:lang w:eastAsia="zh-CN"/>
        </w:rPr>
        <w:t>”</w:t>
      </w:r>
      <w:r>
        <w:rPr>
          <w:rFonts w:hint="default" w:ascii="Times New Roman" w:hAnsi="Times New Roman" w:eastAsia="黑体" w:cs="Times New Roman"/>
          <w:lang w:eastAsia="zh-CN"/>
        </w:rPr>
        <w:t>活动</w:t>
      </w:r>
    </w:p>
    <w:p w14:paraId="67D2AFF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632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根据《江苏省推动大规模设备更新和消费品以旧换新行动方案》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6月11日我市出台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《南通市推动消费品以旧换新实施方案》</w:t>
      </w:r>
      <w:r>
        <w:rPr>
          <w:rFonts w:hint="default" w:ascii="Times New Roman" w:hAnsi="Times New Roman" w:cs="Times New Roman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Times New Roman"/>
          <w:lang w:val="en-US" w:eastAsia="zh-CN"/>
        </w:rPr>
        <w:t>大力</w:t>
      </w:r>
      <w:r>
        <w:rPr>
          <w:rFonts w:hint="default" w:ascii="Times New Roman" w:hAnsi="Times New Roman" w:cs="Times New Roman"/>
        </w:rPr>
        <w:t>推进汽车、电动自行车、家电以旧换新以及推动家装消费品换新，市财政部门统筹国家、省专项资金的基础上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市区安排资金2000万元，加大支持力度，逐步建立</w:t>
      </w:r>
      <w:r>
        <w:rPr>
          <w:rFonts w:hint="eastAsia" w:asci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去旧更容易、换新更愿意</w:t>
      </w:r>
      <w:r>
        <w:rPr>
          <w:rFonts w:hint="eastAsia" w:asci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的有效机制，推动汽车换</w:t>
      </w:r>
      <w:r>
        <w:rPr>
          <w:rFonts w:hint="eastAsia" w:asci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能</w:t>
      </w:r>
      <w:r>
        <w:rPr>
          <w:rFonts w:hint="eastAsia" w:asci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、家电换</w:t>
      </w:r>
      <w:r>
        <w:rPr>
          <w:rFonts w:hint="eastAsia" w:asci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智</w:t>
      </w:r>
      <w:r>
        <w:rPr>
          <w:rFonts w:hint="eastAsia" w:asci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和家装厨卫</w:t>
      </w:r>
      <w:r>
        <w:rPr>
          <w:rFonts w:hint="eastAsia" w:asci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焕新</w:t>
      </w:r>
      <w:r>
        <w:rPr>
          <w:rFonts w:hint="eastAsia" w:asci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，更好满足人民群众美好生活需要。</w:t>
      </w:r>
      <w:r>
        <w:rPr>
          <w:rFonts w:hint="default" w:ascii="Times New Roman" w:hAnsi="Times New Roman" w:cs="Times New Roman"/>
          <w:lang w:val="en-US" w:eastAsia="zh-CN"/>
        </w:rPr>
        <w:t>9月7日，全省</w:t>
      </w:r>
      <w:r>
        <w:rPr>
          <w:rFonts w:hint="default" w:ascii="Times New Roman" w:hAnsi="Times New Roman" w:cs="Times New Roman"/>
        </w:rPr>
        <w:t>绿色节能家电促消费以旧换新</w:t>
      </w:r>
      <w:r>
        <w:rPr>
          <w:rFonts w:hint="default" w:ascii="Times New Roman" w:hAnsi="Times New Roman" w:cs="Times New Roman"/>
          <w:lang w:eastAsia="zh-CN"/>
        </w:rPr>
        <w:t>补贴活动正式启动，将持续到年底。为提高广大市民对活动的知晓率和参与率，我局在前期文峰电器等</w:t>
      </w:r>
      <w:r>
        <w:rPr>
          <w:rFonts w:hint="eastAsia" w:ascii="Times New Roman" w:hAnsi="Times New Roman" w:cs="Times New Roman"/>
          <w:lang w:val="en-US" w:eastAsia="zh-CN"/>
        </w:rPr>
        <w:t>4</w:t>
      </w:r>
      <w:r>
        <w:rPr>
          <w:rFonts w:hint="default" w:ascii="Times New Roman" w:hAnsi="Times New Roman" w:cs="Times New Roman"/>
          <w:lang w:eastAsia="zh-CN"/>
        </w:rPr>
        <w:t>家企业中标的基础上，积极开展第三批参与企业的遴选工作，目前有近</w:t>
      </w:r>
      <w:r>
        <w:rPr>
          <w:rFonts w:hint="default" w:ascii="Times New Roman" w:hAnsi="Times New Roman" w:cs="Times New Roman"/>
          <w:lang w:val="en-US" w:eastAsia="zh-CN"/>
        </w:rPr>
        <w:t>200家企业参加报名。我局在南通商务、南通发布等媒体以及</w:t>
      </w:r>
      <w:r>
        <w:rPr>
          <w:rFonts w:hint="eastAsia" w:ascii="Times New Roman" w:cs="Times New Roman"/>
          <w:lang w:val="en-US" w:eastAsia="zh-CN"/>
        </w:rPr>
        <w:t>“</w:t>
      </w:r>
      <w:r>
        <w:rPr>
          <w:rFonts w:hint="default" w:ascii="Times New Roman" w:hAnsi="Times New Roman" w:cs="Times New Roman"/>
          <w:lang w:val="en-US" w:eastAsia="zh-CN"/>
        </w:rPr>
        <w:t>约惠金秋</w:t>
      </w:r>
      <w:r>
        <w:rPr>
          <w:rFonts w:hint="eastAsia" w:ascii="Times New Roman" w:cs="Times New Roman"/>
          <w:lang w:val="en-US" w:eastAsia="zh-CN"/>
        </w:rPr>
        <w:t>”</w:t>
      </w:r>
      <w:r>
        <w:rPr>
          <w:rFonts w:hint="default" w:ascii="Times New Roman" w:hAnsi="Times New Roman" w:cs="Times New Roman"/>
          <w:lang w:val="en-US" w:eastAsia="zh-CN"/>
        </w:rPr>
        <w:t>购物季发布会上发布活动实施细则，通过移动、电信、联通等三大运营商发送5G消息，会同南通建行在地铁1、2号线投放车厢内图片广告，鼓励参与活动的商家采取形式多样的宣传方式，广泛宣传此次活动的优惠内容、申领方式等。</w:t>
      </w:r>
    </w:p>
    <w:p w14:paraId="5E363FD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632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Cs w:val="30"/>
          <w:lang w:eastAsia="zh-CN"/>
        </w:rPr>
      </w:pPr>
      <w:r>
        <w:rPr>
          <w:rFonts w:hint="default" w:ascii="Times New Roman" w:hAnsi="Times New Roman" w:eastAsia="黑体" w:cs="Times New Roman"/>
          <w:kern w:val="2"/>
          <w:szCs w:val="30"/>
          <w:lang w:eastAsia="zh-CN"/>
        </w:rPr>
        <w:t>三、持续释放消费潜力，促进住房家居消费发展</w:t>
      </w:r>
    </w:p>
    <w:p w14:paraId="3D1937D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2"/>
          <w:szCs w:val="30"/>
        </w:rPr>
      </w:pPr>
      <w:r>
        <w:rPr>
          <w:rFonts w:hint="default" w:ascii="Times New Roman" w:hAnsi="Times New Roman" w:cs="Times New Roman"/>
          <w:kern w:val="2"/>
          <w:szCs w:val="30"/>
          <w:lang w:eastAsia="zh-CN"/>
        </w:rPr>
        <w:t>为</w:t>
      </w:r>
      <w:r>
        <w:rPr>
          <w:rFonts w:hint="default" w:ascii="Times New Roman" w:hAnsi="Times New Roman" w:eastAsia="方正仿宋_GBK" w:cs="Times New Roman"/>
          <w:kern w:val="2"/>
          <w:szCs w:val="30"/>
        </w:rPr>
        <w:t>促进住房消费稳健发展，鼓励加大保障性租赁住房供给，</w:t>
      </w:r>
      <w:r>
        <w:rPr>
          <w:rFonts w:hint="default" w:ascii="Times New Roman" w:hAnsi="Times New Roman" w:cs="Times New Roman"/>
          <w:kern w:val="2"/>
          <w:szCs w:val="30"/>
          <w:lang w:eastAsia="zh-CN"/>
        </w:rPr>
        <w:t>截至</w:t>
      </w:r>
      <w:r>
        <w:rPr>
          <w:rFonts w:hint="default" w:ascii="Times New Roman" w:hAnsi="Times New Roman" w:eastAsia="方正仿宋_GBK" w:cs="Times New Roman"/>
          <w:spacing w:val="-4"/>
          <w:kern w:val="2"/>
          <w:szCs w:val="30"/>
        </w:rPr>
        <w:t>2023年底</w:t>
      </w:r>
      <w:r>
        <w:rPr>
          <w:rFonts w:hint="eastAsia" w:ascii="Times New Roman" w:hAnsi="Times New Roman" w:cs="Times New Roman"/>
          <w:spacing w:val="-4"/>
          <w:kern w:val="2"/>
          <w:szCs w:val="30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pacing w:val="-4"/>
          <w:kern w:val="2"/>
          <w:szCs w:val="30"/>
        </w:rPr>
        <w:t>我市已筹集建设保障性租赁住房2.6万</w:t>
      </w:r>
      <w:r>
        <w:rPr>
          <w:rFonts w:hint="default" w:ascii="Times New Roman" w:hAnsi="Times New Roman" w:eastAsia="方正仿宋_GBK" w:cs="Times New Roman"/>
          <w:kern w:val="2"/>
          <w:szCs w:val="30"/>
        </w:rPr>
        <w:t>套（</w:t>
      </w:r>
      <w:r>
        <w:rPr>
          <w:rFonts w:hint="default" w:ascii="Times New Roman" w:hAnsi="Times New Roman" w:eastAsia="方正仿宋_GBK" w:cs="Times New Roman"/>
          <w:spacing w:val="-6"/>
          <w:kern w:val="2"/>
          <w:szCs w:val="30"/>
        </w:rPr>
        <w:t>间</w:t>
      </w:r>
      <w:r>
        <w:rPr>
          <w:rFonts w:hint="default" w:ascii="Times New Roman" w:hAnsi="Times New Roman" w:eastAsia="方正仿宋_GBK" w:cs="Times New Roman"/>
          <w:kern w:val="2"/>
          <w:szCs w:val="30"/>
        </w:rPr>
        <w:t>）。。对于新建商品住房装修，如申请家具购置补贴或消费抵用券，</w:t>
      </w:r>
      <w:r>
        <w:rPr>
          <w:rFonts w:hint="default" w:ascii="Times New Roman" w:hAnsi="Times New Roman" w:cs="Times New Roman"/>
          <w:kern w:val="2"/>
          <w:szCs w:val="30"/>
          <w:lang w:eastAsia="zh-CN"/>
        </w:rPr>
        <w:t>市住建局将会同</w:t>
      </w:r>
      <w:r>
        <w:rPr>
          <w:rFonts w:hint="default" w:ascii="Times New Roman" w:hAnsi="Times New Roman" w:eastAsia="方正仿宋_GBK" w:cs="Times New Roman"/>
          <w:kern w:val="2"/>
          <w:szCs w:val="30"/>
        </w:rPr>
        <w:t>相关部门</w:t>
      </w:r>
      <w:r>
        <w:rPr>
          <w:rFonts w:hint="default" w:ascii="Times New Roman" w:hAnsi="Times New Roman" w:cs="Times New Roman"/>
          <w:kern w:val="2"/>
          <w:szCs w:val="30"/>
          <w:lang w:eastAsia="zh-CN"/>
        </w:rPr>
        <w:t>开展调研</w:t>
      </w:r>
      <w:r>
        <w:rPr>
          <w:rFonts w:hint="default" w:ascii="Times New Roman" w:hAnsi="Times New Roman" w:eastAsia="方正仿宋_GBK" w:cs="Times New Roman"/>
          <w:kern w:val="2"/>
          <w:szCs w:val="30"/>
        </w:rPr>
        <w:t>，适时出台相关鼓励措施。支持</w:t>
      </w:r>
      <w:r>
        <w:rPr>
          <w:rFonts w:hint="default" w:ascii="Times New Roman" w:hAnsi="Times New Roman" w:cs="Times New Roman"/>
          <w:kern w:val="2"/>
          <w:szCs w:val="30"/>
          <w:lang w:eastAsia="zh-CN"/>
        </w:rPr>
        <w:t>家具、家纺、五金等专业</w:t>
      </w:r>
      <w:r>
        <w:rPr>
          <w:rFonts w:hint="default" w:ascii="Times New Roman" w:hAnsi="Times New Roman" w:eastAsia="方正仿宋_GBK" w:cs="Times New Roman"/>
          <w:kern w:val="2"/>
          <w:szCs w:val="30"/>
        </w:rPr>
        <w:t>市场举办</w:t>
      </w:r>
      <w:r>
        <w:rPr>
          <w:rFonts w:hint="default" w:ascii="Times New Roman" w:hAnsi="Times New Roman" w:cs="Times New Roman"/>
          <w:kern w:val="2"/>
          <w:szCs w:val="30"/>
          <w:lang w:eastAsia="zh-CN"/>
        </w:rPr>
        <w:t>各类展会</w:t>
      </w:r>
      <w:r>
        <w:rPr>
          <w:rFonts w:hint="default" w:ascii="Times New Roman" w:hAnsi="Times New Roman" w:eastAsia="方正仿宋_GBK" w:cs="Times New Roman"/>
          <w:kern w:val="2"/>
          <w:szCs w:val="30"/>
        </w:rPr>
        <w:t>，借助展会特色品牌，进一步实现展示成果、搭建平台、服务企业、繁荣市场的目标。</w:t>
      </w:r>
    </w:p>
    <w:p w14:paraId="30173E3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632" w:firstLineChars="200"/>
        <w:jc w:val="both"/>
        <w:textAlignment w:val="auto"/>
        <w:rPr>
          <w:rFonts w:hint="eastAsia" w:ascii="Times New Roman" w:cs="Times New Roman"/>
          <w:kern w:val="2"/>
          <w:szCs w:val="30"/>
          <w:lang w:eastAsia="zh-CN"/>
        </w:rPr>
      </w:pPr>
      <w:r>
        <w:rPr>
          <w:rFonts w:hint="eastAsia" w:ascii="Times New Roman" w:cs="Times New Roman"/>
          <w:kern w:val="2"/>
          <w:szCs w:val="30"/>
          <w:lang w:eastAsia="zh-CN"/>
        </w:rPr>
        <w:t>下一步，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我们将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根据您的建议，</w:t>
      </w:r>
      <w:r>
        <w:rPr>
          <w:rFonts w:hint="eastAsia" w:ascii="Times New Roman"/>
          <w:szCs w:val="32"/>
        </w:rPr>
        <w:t>以高度负责的态度、持之以恒的举措，</w:t>
      </w:r>
      <w:r>
        <w:rPr>
          <w:rFonts w:hint="eastAsia" w:ascii="Times New Roman" w:hAnsi="Times New Roman" w:cs="Times New Roman"/>
          <w:snapToGrid w:val="0"/>
          <w:kern w:val="0"/>
          <w:sz w:val="32"/>
          <w:szCs w:val="32"/>
          <w:lang w:val="en-US" w:eastAsia="zh-CN" w:bidi="ar-SA"/>
        </w:rPr>
        <w:t>积极会同市</w:t>
      </w:r>
      <w:r>
        <w:rPr>
          <w:rFonts w:hint="eastAsia" w:ascii="Times New Roman" w:cs="Times New Roman"/>
          <w:snapToGrid w:val="0"/>
          <w:kern w:val="0"/>
          <w:sz w:val="32"/>
          <w:szCs w:val="32"/>
          <w:lang w:val="en-US" w:eastAsia="zh-CN" w:bidi="ar-SA"/>
        </w:rPr>
        <w:t>财政局</w:t>
      </w:r>
      <w:r>
        <w:rPr>
          <w:rFonts w:hint="eastAsia" w:ascii="Times New Roman" w:hAnsi="Times New Roman" w:cs="Times New Roman"/>
          <w:snapToGrid w:val="0"/>
          <w:kern w:val="0"/>
          <w:sz w:val="32"/>
          <w:szCs w:val="32"/>
          <w:lang w:val="en-US" w:eastAsia="zh-CN" w:bidi="ar-SA"/>
        </w:rPr>
        <w:t>、市</w:t>
      </w:r>
      <w:r>
        <w:rPr>
          <w:rFonts w:hint="eastAsia" w:ascii="Times New Roman" w:cs="Times New Roman"/>
          <w:snapToGrid w:val="0"/>
          <w:kern w:val="0"/>
          <w:sz w:val="32"/>
          <w:szCs w:val="32"/>
          <w:lang w:val="en-US" w:eastAsia="zh-CN" w:bidi="ar-SA"/>
        </w:rPr>
        <w:t>住建</w:t>
      </w:r>
      <w:r>
        <w:rPr>
          <w:rFonts w:hint="eastAsia" w:ascii="Times New Roman" w:hAnsi="Times New Roman" w:cs="Times New Roman"/>
          <w:snapToGrid w:val="0"/>
          <w:kern w:val="0"/>
          <w:sz w:val="32"/>
          <w:szCs w:val="32"/>
          <w:lang w:val="en-US" w:eastAsia="zh-CN" w:bidi="ar-SA"/>
        </w:rPr>
        <w:t>局等部门，</w:t>
      </w:r>
      <w:r>
        <w:rPr>
          <w:rFonts w:hint="eastAsia" w:ascii="Times New Roman" w:cs="Times New Roman"/>
          <w:kern w:val="2"/>
          <w:szCs w:val="30"/>
          <w:lang w:eastAsia="zh-CN"/>
        </w:rPr>
        <w:t>围绕“本地人走出来，外地人请进来，年轻人嗨起来，全域热起来”，办好“江海有情，南通有请”四季歌主题促消费活动，突出让利惠民与助企兴贸并举，培育消费新业态，挖掘消费新热点，有效提振消费信心、激发消费潜力、打造消费品牌，促进消费提质扩容。</w:t>
      </w:r>
    </w:p>
    <w:p w14:paraId="72BB055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right="564" w:firstLine="632" w:firstLineChars="200"/>
        <w:jc w:val="both"/>
        <w:textAlignment w:val="auto"/>
        <w:rPr>
          <w:rFonts w:hint="default" w:ascii="Times New Roman" w:hAnsi="Times New Roman" w:cs="Times New Roman"/>
          <w:snapToGrid/>
          <w:szCs w:val="32"/>
          <w:lang w:val="en-US" w:eastAsia="zh-CN"/>
        </w:rPr>
      </w:pPr>
      <w:r>
        <w:rPr>
          <w:rFonts w:hint="eastAsia" w:ascii="Times New Roman" w:hAnsi="Times New Roman" w:cs="Times New Roman"/>
          <w:szCs w:val="32"/>
          <w:shd w:val="clear" w:color="auto" w:fill="FFFFFF"/>
          <w:lang w:val="en-US" w:eastAsia="zh-CN"/>
        </w:rPr>
        <w:t>感谢您对我市商务事业的关心和支持。</w:t>
      </w:r>
      <w:r>
        <w:rPr>
          <w:rFonts w:hint="default" w:ascii="Times New Roman" w:hAnsi="Times New Roman" w:cs="Times New Roman"/>
          <w:snapToGrid/>
          <w:szCs w:val="32"/>
          <w:lang w:val="en-US" w:eastAsia="zh-CN"/>
        </w:rPr>
        <w:t xml:space="preserve"> </w:t>
      </w:r>
    </w:p>
    <w:p w14:paraId="601A200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left="0" w:leftChars="0" w:right="564" w:firstLine="0" w:firstLineChars="0"/>
        <w:jc w:val="both"/>
        <w:textAlignment w:val="auto"/>
        <w:rPr>
          <w:rFonts w:hint="default" w:ascii="Times New Roman" w:hAnsi="Times New Roman" w:cs="Times New Roman"/>
          <w:snapToGrid/>
          <w:szCs w:val="32"/>
        </w:rPr>
      </w:pPr>
    </w:p>
    <w:p w14:paraId="0C45904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left="0" w:leftChars="0" w:right="564" w:firstLine="5688" w:firstLineChars="1800"/>
        <w:jc w:val="both"/>
        <w:textAlignment w:val="auto"/>
        <w:rPr>
          <w:rFonts w:hint="default" w:ascii="Times New Roman" w:hAnsi="Times New Roman" w:cs="Times New Roman"/>
          <w:snapToGrid/>
          <w:szCs w:val="32"/>
          <w:lang w:eastAsia="zh-CN"/>
        </w:rPr>
      </w:pPr>
      <w:r>
        <w:rPr>
          <w:rFonts w:hint="default" w:ascii="Times New Roman" w:hAnsi="Times New Roman" w:cs="Times New Roman"/>
          <w:snapToGrid/>
          <w:szCs w:val="32"/>
        </w:rPr>
        <w:t>南通市</w:t>
      </w:r>
      <w:r>
        <w:rPr>
          <w:rFonts w:hint="default" w:ascii="Times New Roman" w:hAnsi="Times New Roman" w:cs="Times New Roman"/>
          <w:snapToGrid/>
          <w:szCs w:val="32"/>
          <w:lang w:eastAsia="zh-CN"/>
        </w:rPr>
        <w:t>商务局</w:t>
      </w:r>
    </w:p>
    <w:p w14:paraId="2104CB3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left="0" w:leftChars="0" w:right="564" w:firstLine="5637" w:firstLineChars="1784"/>
        <w:jc w:val="both"/>
        <w:textAlignment w:val="auto"/>
        <w:rPr>
          <w:rFonts w:hint="default" w:ascii="Times New Roman" w:hAnsi="Times New Roman" w:eastAsia="仿宋_GB2312" w:cs="Times New Roman"/>
          <w:snapToGrid/>
          <w:szCs w:val="32"/>
        </w:rPr>
      </w:pPr>
      <w:r>
        <w:rPr>
          <w:rFonts w:hint="eastAsia" w:ascii="Times New Roman" w:hAnsi="Times New Roman" w:eastAsia="仿宋_GB2312" w:cs="Times New Roman"/>
          <w:snapToGrid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napToGrid/>
          <w:szCs w:val="32"/>
        </w:rPr>
        <w:t>024年</w:t>
      </w:r>
      <w:r>
        <w:rPr>
          <w:rFonts w:hint="default" w:ascii="Times New Roman" w:hAnsi="Times New Roman" w:eastAsia="仿宋_GB2312" w:cs="Times New Roman"/>
          <w:snapToGrid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napToGrid/>
          <w:szCs w:val="32"/>
        </w:rPr>
        <w:t>月</w:t>
      </w:r>
      <w:r>
        <w:rPr>
          <w:rFonts w:hint="default" w:ascii="Times New Roman" w:hAnsi="Times New Roman" w:eastAsia="仿宋_GB2312" w:cs="Times New Roman"/>
          <w:snapToGrid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napToGrid/>
          <w:szCs w:val="32"/>
          <w:lang w:val="en-US" w:eastAsia="zh-CN"/>
        </w:rPr>
        <w:t>5</w:t>
      </w:r>
      <w:bookmarkStart w:id="20" w:name="_GoBack"/>
      <w:bookmarkEnd w:id="20"/>
      <w:r>
        <w:rPr>
          <w:rFonts w:hint="default" w:ascii="Times New Roman" w:hAnsi="Times New Roman" w:eastAsia="仿宋_GB2312" w:cs="Times New Roman"/>
          <w:snapToGrid/>
          <w:szCs w:val="32"/>
        </w:rPr>
        <w:t>日</w:t>
      </w:r>
    </w:p>
    <w:p w14:paraId="2C3FB63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napToGrid/>
          <w:szCs w:val="32"/>
        </w:rPr>
      </w:pPr>
    </w:p>
    <w:p w14:paraId="52A70FD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zCs w:val="32"/>
          <w:lang w:eastAsia="zh-CN"/>
        </w:rPr>
      </w:pPr>
      <w:r>
        <w:rPr>
          <w:rFonts w:hint="default" w:ascii="Times New Roman" w:hAnsi="Times New Roman" w:cs="Times New Roman"/>
          <w:szCs w:val="32"/>
        </w:rPr>
        <w:t>联  系  人：</w:t>
      </w:r>
      <w:r>
        <w:rPr>
          <w:rFonts w:hint="default" w:ascii="Times New Roman" w:hAnsi="Times New Roman" w:cs="Times New Roman"/>
          <w:szCs w:val="32"/>
          <w:lang w:eastAsia="zh-CN"/>
        </w:rPr>
        <w:t>羌</w:t>
      </w:r>
      <w:r>
        <w:rPr>
          <w:rFonts w:hint="eastAsia" w:ascii="Times New Roman" w:hAnsi="Times New Roman" w:cs="Times New Roman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Cs w:val="32"/>
          <w:lang w:eastAsia="zh-CN"/>
        </w:rPr>
        <w:t>笑</w:t>
      </w:r>
    </w:p>
    <w:p w14:paraId="6557E5B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left="0" w:leftChars="0" w:firstLine="0" w:firstLineChars="0"/>
        <w:textAlignment w:val="auto"/>
        <w:rPr>
          <w:rFonts w:hint="default" w:ascii="Times New Roman" w:hAnsi="Times New Roman" w:eastAsia="方正仿宋_GBK" w:cs="Times New Roman"/>
          <w:szCs w:val="32"/>
          <w:lang w:val="en-US" w:eastAsia="zh-CN"/>
        </w:rPr>
      </w:pPr>
      <w:r>
        <w:rPr>
          <w:rFonts w:hint="default" w:ascii="Times New Roman" w:hAnsi="Times New Roman" w:cs="Times New Roman"/>
          <w:spacing w:val="53"/>
          <w:kern w:val="0"/>
          <w:szCs w:val="32"/>
          <w:fitText w:val="1600" w:id="1006131752"/>
        </w:rPr>
        <w:t>联系电</w:t>
      </w:r>
      <w:r>
        <w:rPr>
          <w:rFonts w:hint="default" w:ascii="Times New Roman" w:hAnsi="Times New Roman" w:cs="Times New Roman"/>
          <w:spacing w:val="1"/>
          <w:kern w:val="0"/>
          <w:szCs w:val="32"/>
          <w:fitText w:val="1600" w:id="1006131752"/>
        </w:rPr>
        <w:t>话</w:t>
      </w:r>
      <w:r>
        <w:rPr>
          <w:rFonts w:hint="default" w:ascii="Times New Roman" w:hAnsi="Times New Roman" w:cs="Times New Roman"/>
          <w:szCs w:val="32"/>
        </w:rPr>
        <w:t>：</w:t>
      </w:r>
      <w:r>
        <w:rPr>
          <w:rFonts w:hint="default" w:ascii="Times New Roman" w:hAnsi="Times New Roman" w:cs="Times New Roman"/>
          <w:szCs w:val="32"/>
          <w:lang w:val="en-US" w:eastAsia="zh-CN"/>
        </w:rPr>
        <w:t>85098729，18012226910</w:t>
      </w:r>
    </w:p>
    <w:p w14:paraId="539F915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left="0" w:leftChars="0" w:firstLine="0" w:firstLineChars="0"/>
        <w:jc w:val="both"/>
        <w:textAlignment w:val="auto"/>
        <w:rPr>
          <w:rFonts w:hint="eastAsia"/>
          <w:b/>
          <w:sz w:val="44"/>
          <w:szCs w:val="44"/>
          <w:lang w:eastAsia="zh-CN"/>
        </w:rPr>
      </w:pPr>
      <w:r>
        <w:rPr>
          <w:rFonts w:hint="default" w:ascii="Times New Roman" w:hAnsi="Times New Roman" w:cs="Times New Roman"/>
          <w:spacing w:val="480"/>
          <w:kern w:val="0"/>
          <w:szCs w:val="32"/>
          <w:fitText w:val="1600" w:id="2051625147"/>
        </w:rPr>
        <w:t>抄</w:t>
      </w:r>
      <w:r>
        <w:rPr>
          <w:rFonts w:hint="default" w:ascii="Times New Roman" w:hAnsi="Times New Roman" w:cs="Times New Roman"/>
          <w:spacing w:val="0"/>
          <w:kern w:val="0"/>
          <w:szCs w:val="32"/>
          <w:fitText w:val="1600" w:id="2051625147"/>
        </w:rPr>
        <w:t>送</w:t>
      </w:r>
      <w:r>
        <w:rPr>
          <w:rFonts w:hint="default" w:ascii="Times New Roman" w:hAnsi="Times New Roman" w:cs="Times New Roman"/>
          <w:szCs w:val="32"/>
        </w:rPr>
        <w:t>：</w:t>
      </w:r>
      <w:r>
        <w:rPr>
          <w:rFonts w:hint="default" w:ascii="Times New Roman" w:hAnsi="Times New Roman" w:cs="Times New Roman"/>
          <w:szCs w:val="32"/>
          <w:shd w:val="clear" w:color="auto" w:fill="FFFFFF"/>
          <w:lang w:val="en-US" w:eastAsia="zh-CN"/>
        </w:rPr>
        <w:t>市人大常委会人代委</w:t>
      </w:r>
      <w:r>
        <w:rPr>
          <w:rFonts w:hint="eastAsia" w:asci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、市政府办公室</w:t>
      </w:r>
    </w:p>
    <w:sectPr>
      <w:headerReference r:id="rId5" w:type="first"/>
      <w:footerReference r:id="rId8" w:type="first"/>
      <w:footerReference r:id="rId6" w:type="default"/>
      <w:footerReference r:id="rId7" w:type="even"/>
      <w:pgSz w:w="11906" w:h="16838"/>
      <w:pgMar w:top="1814" w:right="1531" w:bottom="1985" w:left="1531" w:header="720" w:footer="1474" w:gutter="0"/>
      <w:paperSrc w:first="15" w:other="15"/>
      <w:pgNumType w:start="1"/>
      <w:cols w:space="720" w:num="1"/>
      <w:titlePg/>
      <w:docGrid w:type="linesAndChars" w:linePitch="590" w:charSpace="-10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汉鼎简大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鼎简仿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02F66">
    <w:pPr>
      <w:pStyle w:val="6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3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D8983B">
    <w:pPr>
      <w:pStyle w:val="6"/>
      <w:ind w:right="560"/>
      <w:jc w:val="both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2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517691">
    <w:pPr>
      <w:pStyle w:val="16"/>
      <w:snapToGrid w:val="0"/>
      <w:spacing w:after="120" w:line="120" w:lineRule="atLeast"/>
      <w:ind w:left="-57" w:right="-57"/>
      <w:rPr>
        <w:rFonts w:ascii="宋体"/>
      </w:rPr>
    </w:pPr>
    <w:bookmarkStart w:id="19" w:name="_1081337396"/>
    <w:bookmarkEnd w:id="19"/>
    <w:r>
      <w:rPr>
        <w:rFonts w:ascii="宋体" w:hAnsi="汉鼎简仿宋"/>
      </w:rPr>
      <w:object>
        <v:shape id="_x0000_i1025" o:spt="75" type="#_x0000_t75" style="height:6pt;width:445.15pt;" o:ole="t" fillcolor="#6D6D6D" filled="f" stroked="f" coordsize="21600,21600">
          <v:path/>
          <v:fill on="f" alignshape="1" focussize="0,0"/>
          <v:stroke on="f"/>
          <v:imagedata r:id="rId2" o:title=""/>
          <o:lock v:ext="edit" aspectratio="t"/>
          <w10:wrap type="none"/>
          <w10:anchorlock/>
        </v:shape>
        <o:OLEObject Type="Embed" ProgID="Word.Picture.8" ShapeID="_x0000_i1025" DrawAspect="Content" ObjectID="_1468075725" r:id="rId1">
          <o:LockedField>false</o:LockedField>
        </o:OLEObject>
      </w:obje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8B0BC5">
    <w:pPr>
      <w:keepNext w:val="0"/>
      <w:keepLines w:val="0"/>
      <w:pageBreakBefore w:val="0"/>
      <w:widowControl w:val="0"/>
      <w:kinsoku/>
      <w:wordWrap/>
      <w:overflowPunct/>
      <w:topLinePunct w:val="0"/>
      <w:bidi w:val="0"/>
      <w:adjustRightInd/>
      <w:snapToGrid w:val="0"/>
      <w:spacing w:line="440" w:lineRule="exact"/>
      <w:ind w:firstLine="624"/>
      <w:jc w:val="right"/>
      <w:textAlignment w:val="auto"/>
      <w:rPr>
        <w:rFonts w:hint="eastAsia" w:ascii="方正黑体_GBK" w:hAnsi="方正黑体_GBK" w:eastAsia="方正黑体_GBK" w:cs="方正黑体_GBK"/>
        <w:sz w:val="32"/>
        <w:szCs w:val="32"/>
      </w:rPr>
    </w:pPr>
    <w:r>
      <w:rPr>
        <w:rFonts w:hint="eastAsia" w:ascii="方正黑体_GBK" w:hAnsi="方正黑体_GBK" w:eastAsia="方正黑体_GBK" w:cs="方正黑体_GBK"/>
        <w:sz w:val="32"/>
        <w:szCs w:val="32"/>
      </w:rPr>
      <w:t>A</w:t>
    </w:r>
  </w:p>
  <w:p w14:paraId="43A33B19">
    <w:pPr>
      <w:keepNext w:val="0"/>
      <w:keepLines w:val="0"/>
      <w:pageBreakBefore w:val="0"/>
      <w:widowControl w:val="0"/>
      <w:kinsoku/>
      <w:wordWrap/>
      <w:overflowPunct/>
      <w:topLinePunct w:val="0"/>
      <w:bidi w:val="0"/>
      <w:adjustRightInd/>
      <w:snapToGrid w:val="0"/>
      <w:spacing w:line="440" w:lineRule="exact"/>
      <w:ind w:firstLine="624"/>
      <w:jc w:val="right"/>
      <w:textAlignment w:val="auto"/>
      <w:rPr>
        <w:rFonts w:hint="eastAsia" w:ascii="方正黑体_GBK" w:hAnsi="方正黑体_GBK" w:eastAsia="方正黑体_GBK" w:cs="方正黑体_GBK"/>
        <w:sz w:val="32"/>
        <w:szCs w:val="32"/>
      </w:rPr>
    </w:pPr>
    <w:r>
      <w:rPr>
        <w:rFonts w:hint="eastAsia" w:ascii="方正黑体_GBK" w:hAnsi="方正黑体_GBK" w:eastAsia="方正黑体_GBK" w:cs="方正黑体_GBK"/>
        <w:snapToGrid/>
        <w:sz w:val="32"/>
        <w:szCs w:val="32"/>
      </w:rPr>
      <w:t>公开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evenAndOddHeaders w:val="1"/>
  <w:drawingGridHorizontalSpacing w:val="315"/>
  <w:drawingGridVerticalSpacing w:val="29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2Y5YmI3ODY2MDc0ZDkyZGJhYWU3NzM0ZGIzNjRmYzMifQ=="/>
  </w:docVars>
  <w:rsids>
    <w:rsidRoot w:val="2B7879D3"/>
    <w:rsid w:val="000A08E7"/>
    <w:rsid w:val="0011031D"/>
    <w:rsid w:val="00224CEE"/>
    <w:rsid w:val="002E5B14"/>
    <w:rsid w:val="00483704"/>
    <w:rsid w:val="0064023B"/>
    <w:rsid w:val="0068424F"/>
    <w:rsid w:val="00765A10"/>
    <w:rsid w:val="00786A63"/>
    <w:rsid w:val="007E25B0"/>
    <w:rsid w:val="009568CF"/>
    <w:rsid w:val="00982475"/>
    <w:rsid w:val="00993108"/>
    <w:rsid w:val="00A36005"/>
    <w:rsid w:val="00B61886"/>
    <w:rsid w:val="00BB3630"/>
    <w:rsid w:val="00CC3ECD"/>
    <w:rsid w:val="00D41A24"/>
    <w:rsid w:val="00E00085"/>
    <w:rsid w:val="00E40CBC"/>
    <w:rsid w:val="00ED25D5"/>
    <w:rsid w:val="00ED687C"/>
    <w:rsid w:val="00F47B5B"/>
    <w:rsid w:val="04DA2AB2"/>
    <w:rsid w:val="1E5063A1"/>
    <w:rsid w:val="28267917"/>
    <w:rsid w:val="2B7879D3"/>
    <w:rsid w:val="330B5ED8"/>
    <w:rsid w:val="36201528"/>
    <w:rsid w:val="37535C53"/>
    <w:rsid w:val="37E6581D"/>
    <w:rsid w:val="39BA2D80"/>
    <w:rsid w:val="3B6B264B"/>
    <w:rsid w:val="4440141F"/>
    <w:rsid w:val="72201EA6"/>
    <w:rsid w:val="783D5864"/>
    <w:rsid w:val="7CE071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方正仿宋_GBK" w:hAnsi="Calibri" w:eastAsia="方正仿宋_GBK" w:cs="Times New Roman"/>
      <w:snapToGrid w:val="0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framePr w:hSpace="181" w:vSpace="181" w:wrap="notBeside" w:vAnchor="text" w:hAnchor="text" w:y="1"/>
      <w:ind w:firstLine="0"/>
      <w:jc w:val="center"/>
      <w:outlineLvl w:val="1"/>
    </w:pPr>
    <w:rPr>
      <w:rFonts w:ascii="Arial" w:hAnsi="Arial" w:eastAsia="楷体"/>
    </w:rPr>
  </w:style>
  <w:style w:type="paragraph" w:styleId="4">
    <w:name w:val="heading 3"/>
    <w:basedOn w:val="1"/>
    <w:next w:val="5"/>
    <w:qFormat/>
    <w:uiPriority w:val="0"/>
    <w:pPr>
      <w:keepNext/>
      <w:keepLines/>
      <w:spacing w:before="260" w:after="260" w:line="416" w:lineRule="atLeast"/>
      <w:outlineLvl w:val="2"/>
    </w:pPr>
    <w:rPr>
      <w:b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1"/>
    <w:qFormat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right"/>
    </w:pPr>
    <w:rPr>
      <w:rFonts w:ascii="Times New Roman"/>
      <w:sz w:val="28"/>
      <w:szCs w:val="21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unhideWhenUsed/>
    <w:qFormat/>
    <w:uiPriority w:val="99"/>
    <w:rPr>
      <w:color w:val="0000FF"/>
      <w:u w:val="single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标题1"/>
    <w:basedOn w:val="1"/>
    <w:next w:val="1"/>
    <w:qFormat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ascii="方正小标宋_GBK" w:eastAsia="方正小标宋_GBK"/>
      <w:sz w:val="44"/>
    </w:rPr>
  </w:style>
  <w:style w:type="paragraph" w:customStyle="1" w:styleId="14">
    <w:name w:val="标题2"/>
    <w:basedOn w:val="1"/>
    <w:next w:val="1"/>
    <w:qFormat/>
    <w:uiPriority w:val="0"/>
    <w:pPr>
      <w:ind w:firstLine="0"/>
      <w:jc w:val="center"/>
    </w:pPr>
    <w:rPr>
      <w:rFonts w:ascii="方正楷体_GBK" w:hAnsi="Book Antiqua" w:eastAsia="方正楷体_GBK"/>
    </w:rPr>
  </w:style>
  <w:style w:type="paragraph" w:customStyle="1" w:styleId="15">
    <w:name w:val="文头"/>
    <w:basedOn w:val="16"/>
    <w:qFormat/>
    <w:uiPriority w:val="0"/>
    <w:pPr>
      <w:spacing w:before="320" w:after="0"/>
      <w:ind w:left="227" w:right="227"/>
      <w:jc w:val="distribute"/>
    </w:pPr>
    <w:rPr>
      <w:rFonts w:ascii="汉鼎简大宋" w:eastAsia="汉鼎简大宋"/>
      <w:color w:val="FF0000"/>
      <w:spacing w:val="36"/>
      <w:w w:val="82"/>
      <w:sz w:val="90"/>
    </w:rPr>
  </w:style>
  <w:style w:type="paragraph" w:customStyle="1" w:styleId="16">
    <w:name w:val="红线"/>
    <w:basedOn w:val="1"/>
    <w:qFormat/>
    <w:uiPriority w:val="0"/>
    <w:pPr>
      <w:autoSpaceDE w:val="0"/>
      <w:autoSpaceDN w:val="0"/>
      <w:adjustRightInd w:val="0"/>
      <w:snapToGrid/>
      <w:spacing w:after="170" w:line="227" w:lineRule="atLeast"/>
      <w:ind w:firstLine="0"/>
      <w:jc w:val="center"/>
    </w:pPr>
    <w:rPr>
      <w:spacing w:val="0"/>
      <w:kern w:val="0"/>
      <w:sz w:val="10"/>
    </w:rPr>
  </w:style>
  <w:style w:type="paragraph" w:customStyle="1" w:styleId="17">
    <w:name w:val="标题3"/>
    <w:basedOn w:val="1"/>
    <w:next w:val="1"/>
    <w:qFormat/>
    <w:uiPriority w:val="0"/>
    <w:rPr>
      <w:rFonts w:ascii="方正黑体_GBK" w:eastAsia="方正黑体_GBK"/>
    </w:rPr>
  </w:style>
  <w:style w:type="paragraph" w:customStyle="1" w:styleId="18">
    <w:name w:val="主题词"/>
    <w:basedOn w:val="1"/>
    <w:qFormat/>
    <w:uiPriority w:val="0"/>
    <w:pPr>
      <w:adjustRightInd w:val="0"/>
      <w:snapToGrid/>
      <w:ind w:firstLine="0"/>
      <w:jc w:val="left"/>
    </w:pPr>
    <w:rPr>
      <w:rFonts w:ascii="方正小标宋_GBK" w:eastAsia="方正黑体_GBK"/>
    </w:rPr>
  </w:style>
  <w:style w:type="paragraph" w:customStyle="1" w:styleId="19">
    <w:name w:val="抄送栏"/>
    <w:basedOn w:val="1"/>
    <w:qFormat/>
    <w:uiPriority w:val="0"/>
    <w:pPr>
      <w:adjustRightInd w:val="0"/>
      <w:snapToGrid/>
      <w:ind w:left="953" w:hanging="953"/>
    </w:pPr>
    <w:rPr>
      <w:spacing w:val="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24&#24180;&#25991;&#26723;\&#27169;&#29256;\&#21335;&#36890;&#24066;&#21830;&#21153;&#23616;&#32418;&#22836;&#27169;&#2925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南通市商务局红头模版.dot</Template>
  <Pages>3</Pages>
  <Words>6</Words>
  <Characters>6</Characters>
  <Lines>1</Lines>
  <Paragraphs>1</Paragraphs>
  <TotalTime>0</TotalTime>
  <ScaleCrop>false</ScaleCrop>
  <LinksUpToDate>false</LinksUpToDate>
  <CharactersWithSpaces>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2024-09-23T06:10:00Z</dcterms:created>
  <dc:creator>翻不完的日历</dc:creator>
  <cp:lastModifiedBy>翻不完的日历</cp:lastModifiedBy>
  <dcterms:modified xsi:type="dcterms:W3CDTF">2024-09-23T06:12:55Z</dcterms:modified>
  <dc:title>苏政办函模板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4047B0B5090C48B39AAA0B1D23B15DAD_11</vt:lpwstr>
  </property>
</Properties>
</file>