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820F7">
      <w:pPr>
        <w:pStyle w:val="16"/>
        <w:spacing w:before="160" w:after="140" w:line="900" w:lineRule="exact"/>
        <w:rPr>
          <w:rFonts w:hint="eastAsia" w:ascii="方正小标宋_GBK" w:eastAsia="方正小标宋_GBK"/>
          <w:spacing w:val="0"/>
          <w:sz w:val="100"/>
          <w:szCs w:val="100"/>
        </w:rPr>
      </w:pPr>
      <w:r>
        <w:rPr>
          <w:rFonts w:hint="eastAsia" w:ascii="方正小标宋_GBK" w:eastAsia="方正小标宋_GBK"/>
          <w:spacing w:val="0"/>
          <w:sz w:val="100"/>
          <w:szCs w:val="100"/>
        </w:rPr>
        <w:t>南通市商务局</w:t>
      </w:r>
    </w:p>
    <w:p w14:paraId="648DAA89">
      <w:pPr>
        <w:pStyle w:val="17"/>
        <w:snapToGrid w:val="0"/>
        <w:spacing w:after="120" w:line="120" w:lineRule="atLeast"/>
        <w:ind w:left="-57" w:right="-57"/>
        <w:rPr>
          <w:rFonts w:ascii="宋体"/>
        </w:rPr>
      </w:pPr>
      <w:bookmarkStart w:id="0" w:name="_988455212"/>
      <w:bookmarkEnd w:id="0"/>
      <w:bookmarkStart w:id="1" w:name="_988455626"/>
      <w:bookmarkEnd w:id="1"/>
      <w:bookmarkStart w:id="2" w:name="_1081335927"/>
      <w:bookmarkEnd w:id="2"/>
      <w:bookmarkStart w:id="3" w:name="_1081336902"/>
      <w:bookmarkEnd w:id="3"/>
      <w:bookmarkStart w:id="4" w:name="_1081336766"/>
      <w:bookmarkEnd w:id="4"/>
      <w:bookmarkStart w:id="5" w:name="_1081336878"/>
      <w:bookmarkEnd w:id="5"/>
      <w:bookmarkStart w:id="6" w:name="_988455526"/>
      <w:bookmarkEnd w:id="6"/>
      <w:bookmarkStart w:id="7" w:name="_1081336936"/>
      <w:bookmarkEnd w:id="7"/>
      <w:bookmarkStart w:id="8" w:name="_1081336852"/>
      <w:bookmarkEnd w:id="8"/>
      <w:bookmarkStart w:id="9" w:name="_988455157"/>
      <w:bookmarkEnd w:id="9"/>
      <w:bookmarkStart w:id="10" w:name="_988455233"/>
      <w:bookmarkEnd w:id="10"/>
      <w:bookmarkStart w:id="11" w:name="_988455599"/>
      <w:bookmarkEnd w:id="11"/>
      <w:bookmarkStart w:id="12" w:name="_988455673"/>
      <w:bookmarkEnd w:id="12"/>
      <w:bookmarkStart w:id="13" w:name="_1081336172"/>
      <w:bookmarkEnd w:id="13"/>
      <w:bookmarkStart w:id="14" w:name="_988456248"/>
      <w:bookmarkEnd w:id="14"/>
      <w:bookmarkStart w:id="15" w:name="_988455575"/>
      <w:bookmarkEnd w:id="15"/>
      <w:bookmarkStart w:id="16" w:name="_988455645"/>
      <w:bookmarkEnd w:id="16"/>
      <w:bookmarkStart w:id="17" w:name="_1081336197"/>
      <w:bookmarkEnd w:id="17"/>
      <w:bookmarkStart w:id="18" w:name="_1081336779"/>
      <w:bookmarkEnd w:id="18"/>
      <w:r>
        <w:rPr>
          <w:rFonts w:ascii="宋体" w:hAnsi="汉鼎简仿宋"/>
        </w:rPr>
        <w:object>
          <v:shape id="_x0000_i1026" o:spt="75" type="#_x0000_t75" style="height:6pt;width:445.15pt;" o:ole="t" fillcolor="#6D6D6D" filled="f" stroked="f" coordsize="21600,21600">
            <v:path/>
            <v:fill on="f" alignshape="1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 w14:paraId="01E73E85">
      <w:pPr>
        <w:keepNext w:val="0"/>
        <w:keepLines w:val="0"/>
        <w:pageBreakBefore w:val="0"/>
        <w:widowControl w:val="0"/>
        <w:kinsoku/>
        <w:topLinePunct w:val="0"/>
        <w:bidi w:val="0"/>
        <w:adjustRightInd/>
        <w:spacing w:line="590" w:lineRule="exact"/>
        <w:ind w:firstLine="0"/>
        <w:textAlignment w:val="auto"/>
        <w:rPr>
          <w:rFonts w:hint="eastAsia"/>
          <w:b/>
          <w:sz w:val="44"/>
          <w:szCs w:val="44"/>
          <w:lang w:eastAsia="zh-CN"/>
        </w:rPr>
      </w:pPr>
    </w:p>
    <w:p w14:paraId="601BD74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316" w:firstLineChars="100"/>
        <w:jc w:val="both"/>
        <w:textAlignment w:val="auto"/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方正仿宋_GBK"/>
          <w:sz w:val="32"/>
        </w:rPr>
        <w:t>通商复字</w:t>
      </w:r>
      <w:r>
        <w:rPr>
          <w:rFonts w:hint="eastAsia" w:ascii="Times New Roman" w:hAnsi="Times New Roman" w:eastAsia="方正仿宋_GBK"/>
          <w:sz w:val="32"/>
        </w:rPr>
        <w:t>﹝</w:t>
      </w:r>
      <w:r>
        <w:rPr>
          <w:rFonts w:ascii="Times New Roman" w:hAnsi="Times New Roman" w:eastAsia="方正仿宋_GBK"/>
          <w:sz w:val="32"/>
        </w:rPr>
        <w:t>20</w:t>
      </w:r>
      <w:r>
        <w:rPr>
          <w:rFonts w:hint="eastAsia" w:ascii="Times New Roman" w:hAnsi="Times New Roman" w:eastAsia="方正仿宋_GBK"/>
          <w:sz w:val="32"/>
          <w:lang w:val="en-US" w:eastAsia="zh-CN"/>
        </w:rPr>
        <w:t>2</w:t>
      </w:r>
      <w:r>
        <w:rPr>
          <w:rFonts w:hint="eastAsia"/>
          <w:sz w:val="32"/>
          <w:lang w:val="en-US" w:eastAsia="zh-CN"/>
        </w:rPr>
        <w:t>4</w:t>
      </w:r>
      <w:r>
        <w:rPr>
          <w:rFonts w:hint="eastAsia" w:ascii="Times New Roman" w:hAnsi="Times New Roman" w:eastAsia="方正仿宋_GBK"/>
          <w:sz w:val="32"/>
        </w:rPr>
        <w:t>﹞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>71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 xml:space="preserve">号         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 xml:space="preserve">    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 xml:space="preserve">  签发人：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eastAsia="zh-CN"/>
        </w:rPr>
        <w:t>高洪军</w:t>
      </w:r>
    </w:p>
    <w:p w14:paraId="66515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right="1284" w:firstLine="0" w:firstLineChars="0"/>
        <w:textAlignment w:val="auto"/>
        <w:rPr>
          <w:rFonts w:hint="default" w:ascii="Times New Roman" w:hAnsi="Times New Roman" w:cs="Times New Roman"/>
          <w:snapToGrid/>
        </w:rPr>
      </w:pPr>
    </w:p>
    <w:p w14:paraId="6BC50BD0">
      <w:pPr>
        <w:keepNext w:val="0"/>
        <w:keepLines w:val="0"/>
        <w:pageBreakBefore w:val="0"/>
        <w:widowControl w:val="0"/>
        <w:tabs>
          <w:tab w:val="left" w:pos="9193"/>
          <w:tab w:val="left" w:pos="9827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napToGrid/>
          <w:sz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napToGrid/>
          <w:sz w:val="44"/>
        </w:rPr>
        <w:t>对市十六届人大</w:t>
      </w:r>
      <w:r>
        <w:rPr>
          <w:rFonts w:hint="eastAsia" w:ascii="方正小标宋_GBK" w:hAnsi="方正小标宋_GBK" w:eastAsia="方正小标宋_GBK" w:cs="方正小标宋_GBK"/>
          <w:snapToGrid/>
          <w:sz w:val="44"/>
          <w:lang w:eastAsia="zh-CN"/>
        </w:rPr>
        <w:t>四</w:t>
      </w:r>
      <w:r>
        <w:rPr>
          <w:rFonts w:hint="eastAsia" w:ascii="方正小标宋_GBK" w:hAnsi="方正小标宋_GBK" w:eastAsia="方正小标宋_GBK" w:cs="方正小标宋_GBK"/>
          <w:snapToGrid/>
          <w:sz w:val="44"/>
        </w:rPr>
        <w:t>次会议第</w:t>
      </w:r>
      <w:r>
        <w:rPr>
          <w:rFonts w:hint="eastAsia" w:ascii="方正小标宋_GBK" w:hAnsi="方正小标宋_GBK" w:eastAsia="方正小标宋_GBK" w:cs="方正小标宋_GBK"/>
          <w:snapToGrid/>
          <w:sz w:val="44"/>
          <w:lang w:val="en-US" w:eastAsia="zh-CN"/>
        </w:rPr>
        <w:t>212</w:t>
      </w:r>
      <w:r>
        <w:rPr>
          <w:rFonts w:hint="eastAsia" w:ascii="方正小标宋_GBK" w:hAnsi="方正小标宋_GBK" w:eastAsia="方正小标宋_GBK" w:cs="方正小标宋_GBK"/>
          <w:snapToGrid/>
          <w:sz w:val="44"/>
        </w:rPr>
        <w:t>号建议的答复</w:t>
      </w:r>
    </w:p>
    <w:p w14:paraId="4FDDD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napToGrid/>
        </w:rPr>
      </w:pPr>
    </w:p>
    <w:p w14:paraId="5BA5B79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  <w:lang w:eastAsia="zh-CN"/>
        </w:rPr>
        <w:t>张勇华</w:t>
      </w:r>
      <w:r>
        <w:rPr>
          <w:rFonts w:hint="default" w:ascii="Times New Roman" w:hAnsi="Times New Roman" w:eastAsia="方正仿宋_GBK" w:cs="Times New Roman"/>
          <w:sz w:val="32"/>
        </w:rPr>
        <w:t>代表：</w:t>
      </w:r>
    </w:p>
    <w:p w14:paraId="3D0ED5B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lang w:eastAsia="zh-CN"/>
        </w:rPr>
        <w:t>您提出的《关于更高水平吸引和利用外资的建议》收悉，现答复如下：</w:t>
      </w:r>
    </w:p>
    <w:p w14:paraId="32E774F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lang w:eastAsia="zh-CN"/>
        </w:rPr>
        <w:t>该提案根据《国务院关于进一步优化外商投资环境加大吸引外商投资力度的意见》和市委十三届七次全会上吴书记的讲话精神，针对我市的吸引外资总量、外资企业的作用、利用外资的方式等方面，分析了目前的基本情况；并针对政策研究、亩均贡献、资源供给等方面对我市外资招引提出了具体的建议。提案中所提出的建议内容高屋建瓴，操作性强、指导性好，对我市利用和吸引外资工作具有重要的参考价值和指导意义。</w:t>
      </w:r>
    </w:p>
    <w:p w14:paraId="4CB4B8B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lang w:eastAsia="zh-CN"/>
        </w:rPr>
        <w:t>近年来，我市坚持</w:t>
      </w:r>
      <w:r>
        <w:rPr>
          <w:rFonts w:hint="eastAsia" w:cs="Times New Roman"/>
          <w:sz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lang w:eastAsia="zh-CN"/>
        </w:rPr>
        <w:t>抓招商就是抓发展、谋项目就是谋未来</w:t>
      </w:r>
      <w:r>
        <w:rPr>
          <w:rFonts w:hint="eastAsia" w:cs="Times New Roman"/>
          <w:sz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lang w:eastAsia="zh-CN"/>
        </w:rPr>
        <w:t>的招商理念，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将</w:t>
      </w:r>
      <w:r>
        <w:rPr>
          <w:rFonts w:hint="eastAsia" w:cs="Times New Roman"/>
          <w:sz w:val="32"/>
          <w:lang w:eastAsia="zh-CN"/>
        </w:rPr>
        <w:t>“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招商引资突破年</w:t>
      </w:r>
      <w:r>
        <w:rPr>
          <w:rFonts w:hint="eastAsia" w:cs="Times New Roman"/>
          <w:sz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提升为</w:t>
      </w:r>
      <w:r>
        <w:rPr>
          <w:rFonts w:hint="eastAsia" w:cs="Times New Roman"/>
          <w:sz w:val="32"/>
          <w:lang w:eastAsia="zh-CN"/>
        </w:rPr>
        <w:t>“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重大项目攻坚突破年</w:t>
      </w:r>
      <w:r>
        <w:rPr>
          <w:rFonts w:hint="eastAsia" w:cs="Times New Roman"/>
          <w:sz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lang w:eastAsia="zh-CN"/>
        </w:rPr>
        <w:t>猛攻重点项目、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推动载体建设</w:t>
      </w:r>
      <w:r>
        <w:rPr>
          <w:rFonts w:hint="default" w:ascii="Times New Roman" w:hAnsi="Times New Roman" w:eastAsia="方正仿宋_GBK" w:cs="Times New Roman"/>
          <w:sz w:val="32"/>
          <w:lang w:eastAsia="zh-CN"/>
        </w:rPr>
        <w:t>，形成了</w:t>
      </w:r>
      <w:r>
        <w:rPr>
          <w:rFonts w:hint="eastAsia" w:cs="Times New Roman"/>
          <w:sz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lang w:eastAsia="zh-CN"/>
        </w:rPr>
        <w:t>七‘虎’竞南通、十强逐江海</w:t>
      </w:r>
      <w:r>
        <w:rPr>
          <w:rFonts w:hint="eastAsia" w:cs="Times New Roman"/>
          <w:sz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lang w:eastAsia="zh-CN"/>
        </w:rPr>
        <w:t>的生动局面。</w:t>
      </w:r>
    </w:p>
    <w:p w14:paraId="372AF21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napToGrid w:val="0"/>
          <w:color w:val="000000"/>
          <w:kern w:val="2"/>
          <w:sz w:val="32"/>
          <w:szCs w:val="32"/>
          <w:lang w:val="en-US" w:eastAsia="zh-CN" w:bidi="ar-SA"/>
        </w:rPr>
        <w:t>项目招引有力</w:t>
      </w:r>
      <w:r>
        <w:rPr>
          <w:rFonts w:hint="eastAsia" w:ascii="方正楷体_GBK" w:hAnsi="方正楷体_GBK" w:eastAsia="方正楷体_GBK" w:cs="方正楷体_GBK"/>
          <w:snapToGrid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lang w:eastAsia="zh-CN"/>
        </w:rPr>
        <w:t>聚焦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重大项目攻坚突破年重点任务，</w:t>
      </w:r>
      <w:r>
        <w:rPr>
          <w:rFonts w:hint="default" w:ascii="Times New Roman" w:hAnsi="Times New Roman" w:eastAsia="方正仿宋_GBK" w:cs="Times New Roman"/>
          <w:sz w:val="32"/>
          <w:lang w:eastAsia="zh-CN"/>
        </w:rPr>
        <w:t>将招商引资纳入2024年开发园区产业项目考评体系，推动招商引资和项目建设深度融合、同步发力。今年上半年，全市新签约并注册超</w:t>
      </w:r>
      <w:r>
        <w:rPr>
          <w:rFonts w:hint="default" w:ascii="Times New Roman" w:hAnsi="Times New Roman" w:eastAsia="方正仿宋_GBK" w:cs="Times New Roman"/>
          <w:sz w:val="32"/>
          <w:lang w:val="en-US" w:eastAsia="zh-CN"/>
        </w:rPr>
        <w:t>3000万美元77个、其中超亿美元外资项目21个，分别比去年同期增加了24个、15个，均有大幅度提升。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其中，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全市开发园区新签约并注册超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3000万美元外资项目50个，占全市的64.9%，牢牢树立了外资招引的主阵地作用。</w:t>
      </w:r>
    </w:p>
    <w:p w14:paraId="4122EFA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  <w:r>
        <w:rPr>
          <w:rFonts w:hint="default" w:ascii="方正楷体_GBK" w:hAnsi="方正楷体_GBK" w:eastAsia="方正楷体_GBK" w:cs="方正楷体_GBK"/>
          <w:b/>
          <w:bCs/>
          <w:snapToGrid w:val="0"/>
          <w:color w:val="000000"/>
          <w:kern w:val="2"/>
          <w:sz w:val="32"/>
          <w:szCs w:val="32"/>
          <w:lang w:val="en-US" w:eastAsia="zh-CN" w:bidi="ar-SA"/>
        </w:rPr>
        <w:t>活动组织</w:t>
      </w:r>
      <w:r>
        <w:rPr>
          <w:rFonts w:hint="eastAsia" w:ascii="方正楷体_GBK" w:hAnsi="方正楷体_GBK" w:eastAsia="方正楷体_GBK" w:cs="方正楷体_GBK"/>
          <w:b/>
          <w:bCs/>
          <w:snapToGrid w:val="0"/>
          <w:color w:val="000000"/>
          <w:kern w:val="2"/>
          <w:sz w:val="32"/>
          <w:szCs w:val="32"/>
          <w:lang w:val="en-US" w:eastAsia="zh-CN" w:bidi="ar-SA"/>
        </w:rPr>
        <w:t>有力。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今年上半年，我局举办5场跨国公司</w:t>
      </w:r>
      <w:r>
        <w:rPr>
          <w:rFonts w:hint="eastAsia" w:cs="Times New Roman"/>
          <w:snapToGrid w:val="0"/>
          <w:sz w:val="32"/>
          <w:szCs w:val="24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请进来</w:t>
      </w:r>
      <w:r>
        <w:rPr>
          <w:rFonts w:hint="eastAsia" w:cs="Times New Roman"/>
          <w:snapToGrid w:val="0"/>
          <w:sz w:val="32"/>
          <w:szCs w:val="24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投资考察和</w:t>
      </w:r>
      <w:r>
        <w:rPr>
          <w:rFonts w:hint="eastAsia" w:cs="Times New Roman"/>
          <w:snapToGrid w:val="0"/>
          <w:sz w:val="32"/>
          <w:szCs w:val="24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走出去</w:t>
      </w:r>
      <w:r>
        <w:rPr>
          <w:rFonts w:hint="eastAsia" w:cs="Times New Roman"/>
          <w:snapToGrid w:val="0"/>
          <w:sz w:val="32"/>
          <w:szCs w:val="24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投资促进活动，与60多位跨国公司高管对接交流。推动各地党委、政府举办各类招商活动1171场次，其中在北京、上海、深圳、苏南举办活动458场次，占市外活动的68.5%。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支持开发区赴境外开展招商活动，驻外招商取得新突破，南通开发区、南通高新区、崇川开发区派员组成的市级层面驻日经贸代表处常态化运行。依托省驻外经贸代表处设立驻德招商办事处，海安中意生态园、苏锡通中奥生态园选派招商骨干驻境外招商。</w:t>
      </w:r>
    </w:p>
    <w:p w14:paraId="7847886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  <w:r>
        <w:rPr>
          <w:rFonts w:hint="default" w:ascii="方正楷体_GBK" w:hAnsi="方正楷体_GBK" w:eastAsia="方正楷体_GBK" w:cs="方正楷体_GBK"/>
          <w:b/>
          <w:bCs/>
          <w:snapToGrid w:val="0"/>
          <w:color w:val="000000"/>
          <w:kern w:val="2"/>
          <w:sz w:val="32"/>
          <w:szCs w:val="32"/>
          <w:lang w:val="en-US" w:eastAsia="zh-CN" w:bidi="ar-SA"/>
        </w:rPr>
        <w:t>网络拓展</w:t>
      </w:r>
      <w:r>
        <w:rPr>
          <w:rFonts w:hint="eastAsia" w:ascii="方正楷体_GBK" w:hAnsi="方正楷体_GBK" w:eastAsia="方正楷体_GBK" w:cs="方正楷体_GBK"/>
          <w:b/>
          <w:bCs/>
          <w:snapToGrid w:val="0"/>
          <w:color w:val="000000"/>
          <w:kern w:val="2"/>
          <w:sz w:val="32"/>
          <w:szCs w:val="32"/>
          <w:lang w:val="en-US" w:eastAsia="zh-CN" w:bidi="ar-SA"/>
        </w:rPr>
        <w:t>有力。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今年上半年，全市共有62批次经贸团组、220人次赴境外开展招商活动。6月份，市委主要领导赴美、日、韩开展经贸投资促进和合作交流活动，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开展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长三角发展机遇 南通好通</w:t>
      </w:r>
      <w:r>
        <w:rPr>
          <w:rFonts w:hint="eastAsia" w:cs="Times New Roman"/>
          <w:snapToGrid w:val="0"/>
          <w:sz w:val="32"/>
          <w:szCs w:val="24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——南通经贸合作座谈会等境外招商活动，结识了一批客商、推进了一批项目。驻日本、德国、奥利地招商机构捕获项目信息49条，组织10余批次客商来通考察，推动在谈项目4个。</w:t>
      </w:r>
    </w:p>
    <w:p w14:paraId="2C446DF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  <w:r>
        <w:rPr>
          <w:rFonts w:hint="default" w:ascii="方正楷体_GBK" w:hAnsi="方正楷体_GBK" w:eastAsia="方正楷体_GBK" w:cs="方正楷体_GBK"/>
          <w:b/>
          <w:bCs/>
          <w:snapToGrid w:val="0"/>
          <w:color w:val="000000"/>
          <w:kern w:val="2"/>
          <w:sz w:val="32"/>
          <w:szCs w:val="32"/>
          <w:lang w:val="en-US" w:eastAsia="zh-CN" w:bidi="ar-SA"/>
        </w:rPr>
        <w:t>队伍建</w:t>
      </w:r>
      <w:r>
        <w:rPr>
          <w:rFonts w:hint="eastAsia" w:ascii="方正楷体_GBK" w:hAnsi="方正楷体_GBK" w:eastAsia="方正楷体_GBK" w:cs="方正楷体_GBK"/>
          <w:b/>
          <w:bCs/>
          <w:snapToGrid w:val="0"/>
          <w:color w:val="000000"/>
          <w:kern w:val="2"/>
          <w:sz w:val="32"/>
          <w:szCs w:val="32"/>
          <w:lang w:val="en-US" w:eastAsia="zh-CN" w:bidi="ar-SA"/>
        </w:rPr>
        <w:t>强有力。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今年以来，我局联合市委组织部举办了三期全市招商队伍能力提升培训班，针对传统产业强链、新兴产业延链、未来产业建链和招商过程中协议合法合规问题开展招商培训，为全市招商人员提供了交流学习的成长平台。同时，我局联合市委组织部出台《全市专业化招商队伍能力提升实施方案》，对全市招商人员实行针对性梯次培训，打造一支强有力的千人招商队伍。</w:t>
      </w:r>
    </w:p>
    <w:p w14:paraId="5C56FB8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  <w:r>
        <w:rPr>
          <w:rFonts w:hint="eastAsia" w:ascii="Times New Roman" w:hAnsi="Times New Roman" w:eastAsia="方正楷体_GBK" w:cs="Times New Roman"/>
          <w:b/>
          <w:bCs/>
          <w:snapToGrid w:val="0"/>
          <w:color w:val="000000"/>
          <w:kern w:val="2"/>
          <w:sz w:val="32"/>
          <w:szCs w:val="32"/>
          <w:lang w:val="en-US" w:eastAsia="zh-CN" w:bidi="ar-SA"/>
        </w:rPr>
        <w:t>园区建设有力。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指导现有国际合作园区深耕特定国别合作、聚焦项目招引、加快产业集聚。海安中意生态园规划建设2.7平方公里的智能制造区，园区展示中心投入使用。中奥苏通生态园深化中奥交流合作，2023年入选全省首批国际合作园区建设发展案例。今年6月，中奥两国成功签署《关于共同支持中奥苏通生态园持续发展的谅解备忘录》。中瑞（如皋）智能制造合作创新园今年3月获批省级国际合作园区，园区省级重大项目斯堪尼亚中国工厂预计今年在中瑞（如皋）智能制造合作创新园完成建设，明年正式生产。</w:t>
      </w:r>
    </w:p>
    <w:p w14:paraId="00724B6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下一步，我局将会同相关部门认真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研究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、吸收建议内容，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结合我市实际，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全力做好以下工作，推动外资招商走上新台阶。</w:t>
      </w:r>
    </w:p>
    <w:p w14:paraId="7FE81DE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/>
          <w:bCs/>
          <w:snapToGrid w:val="0"/>
          <w:sz w:val="32"/>
          <w:szCs w:val="24"/>
          <w:lang w:val="en-US" w:eastAsia="zh-CN" w:bidi="ar-SA"/>
        </w:rPr>
        <w:t>一是加大境外驻点招商力度。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巩固和扩大驻日本、德国、奥地利经贸代表处的工作成果；积极推进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有条件的板块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在美国、新加坡、香港等重点招商目标国家和地区设立常驻经贸代表机构。</w:t>
      </w:r>
    </w:p>
    <w:p w14:paraId="722D785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  <w:r>
        <w:rPr>
          <w:rFonts w:hint="default" w:ascii="方正楷体_GBK" w:hAnsi="方正楷体_GBK" w:eastAsia="方正楷体_GBK" w:cs="方正楷体_GBK"/>
          <w:b/>
          <w:bCs/>
          <w:snapToGrid w:val="0"/>
          <w:sz w:val="32"/>
          <w:szCs w:val="24"/>
          <w:lang w:val="en-US" w:eastAsia="zh-CN" w:bidi="ar-SA"/>
        </w:rPr>
        <w:t>二是深度对接在沪跨国公司。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借助进博会等展会平台，开展专题型对接活动；另外常态化做好在沪跨国公司的拜访，寻求合作机会。</w:t>
      </w:r>
    </w:p>
    <w:p w14:paraId="5E04D97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  <w:r>
        <w:rPr>
          <w:rFonts w:hint="default" w:ascii="方正楷体_GBK" w:hAnsi="方正楷体_GBK" w:eastAsia="方正楷体_GBK" w:cs="方正楷体_GBK"/>
          <w:b/>
          <w:bCs/>
          <w:snapToGrid w:val="0"/>
          <w:sz w:val="32"/>
          <w:szCs w:val="24"/>
          <w:lang w:val="en-US" w:eastAsia="zh-CN" w:bidi="ar-SA"/>
        </w:rPr>
        <w:t>三是走访服务现有重点企业。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聚焦发展需求，落实顶格对接、专班服务等保障机制，为企业提供研发、投融资、人才引进等精准帮服；同时，定期拜访现有外资企业中国区、亚洲区总部，掌握集团投资趋势、布局方向，推动产业链前延后伸项目或区域总部型项目落户我市。</w:t>
      </w:r>
    </w:p>
    <w:p w14:paraId="23247BB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  <w:r>
        <w:rPr>
          <w:rFonts w:hint="default" w:ascii="方正楷体_GBK" w:hAnsi="方正楷体_GBK" w:eastAsia="方正楷体_GBK" w:cs="方正楷体_GBK"/>
          <w:b/>
          <w:bCs/>
          <w:snapToGrid w:val="0"/>
          <w:sz w:val="32"/>
          <w:szCs w:val="24"/>
          <w:lang w:val="en-US" w:eastAsia="zh-CN" w:bidi="ar-SA"/>
        </w:rPr>
        <w:t>四是继续组织好境外经贸团组。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加强与当地商协会、专业机构、驻外使领馆经商部门、重点企业的合作与联系，特别是欧洲精密机械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、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船舶海工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、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生物医药等领域的隐形冠军企业，掌握第一手投资信息。</w:t>
      </w:r>
    </w:p>
    <w:p w14:paraId="4A90879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/>
          <w:bCs/>
          <w:snapToGrid w:val="0"/>
          <w:sz w:val="32"/>
          <w:szCs w:val="24"/>
          <w:lang w:val="en-US" w:eastAsia="zh-CN" w:bidi="ar-SA"/>
        </w:rPr>
        <w:t>五是持续做好招商培训。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始终把</w:t>
      </w:r>
      <w:r>
        <w:rPr>
          <w:rFonts w:hint="eastAsia" w:cs="Times New Roman"/>
          <w:snapToGrid w:val="0"/>
          <w:sz w:val="32"/>
          <w:szCs w:val="24"/>
          <w:lang w:val="en-US" w:eastAsia="zh-CN" w:bidi="ar-SA"/>
        </w:rPr>
        <w:t>“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一号招商员</w:t>
      </w:r>
      <w:r>
        <w:rPr>
          <w:rFonts w:hint="eastAsia" w:cs="Times New Roman"/>
          <w:snapToGrid w:val="0"/>
          <w:sz w:val="32"/>
          <w:szCs w:val="24"/>
          <w:lang w:val="en-US" w:eastAsia="zh-CN" w:bidi="ar-SA"/>
        </w:rPr>
        <w:t>”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招商摆在突出位置，会同市委组织部，定期对全市招商精英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、骨干、能手、专员分层级开展培训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，打造一支</w:t>
      </w:r>
      <w:r>
        <w:rPr>
          <w:rFonts w:hint="eastAsia" w:cs="Times New Roman"/>
          <w:snapToGrid w:val="0"/>
          <w:sz w:val="32"/>
          <w:szCs w:val="24"/>
          <w:lang w:val="en-US" w:eastAsia="zh-CN" w:bidi="ar-SA"/>
        </w:rPr>
        <w:t>“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知识储备足、沟通能力强、服务水平高</w:t>
      </w:r>
      <w:r>
        <w:rPr>
          <w:rFonts w:hint="eastAsia" w:cs="Times New Roman"/>
          <w:snapToGrid w:val="0"/>
          <w:sz w:val="32"/>
          <w:szCs w:val="24"/>
          <w:lang w:val="en-US" w:eastAsia="zh-CN" w:bidi="ar-SA"/>
        </w:rPr>
        <w:t>”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的专业化招商队伍。</w:t>
      </w:r>
    </w:p>
    <w:p w14:paraId="7514B8D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/>
          <w:bCs/>
          <w:snapToGrid w:val="0"/>
          <w:sz w:val="32"/>
          <w:szCs w:val="24"/>
          <w:lang w:val="en-US" w:eastAsia="zh-CN" w:bidi="ar-SA"/>
        </w:rPr>
        <w:t>六是进一步建强开发园区。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充分发挥绩效考核和产业项目考评的正向引导作用，公平公正做好开发区考核。加快制定支持南通经开区做大做强政策，为全市开发区发展建设提供可复制、可推广的成功经验。推动专业园区建设，规划建设跨江合作、国际合作、特色产业等各类</w:t>
      </w:r>
      <w:r>
        <w:rPr>
          <w:rFonts w:hint="eastAsia" w:cs="Times New Roman"/>
          <w:snapToGrid w:val="0"/>
          <w:sz w:val="32"/>
          <w:szCs w:val="24"/>
          <w:lang w:val="en-US" w:eastAsia="zh-CN" w:bidi="ar-SA"/>
        </w:rPr>
        <w:t>“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区中园</w:t>
      </w:r>
      <w:r>
        <w:rPr>
          <w:rFonts w:hint="eastAsia" w:cs="Times New Roman"/>
          <w:snapToGrid w:val="0"/>
          <w:sz w:val="32"/>
          <w:szCs w:val="24"/>
          <w:lang w:val="en-US" w:eastAsia="zh-CN" w:bidi="ar-SA"/>
        </w:rPr>
        <w:t>”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。</w:t>
      </w:r>
    </w:p>
    <w:p w14:paraId="35E4FA9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/>
          <w:bCs/>
          <w:snapToGrid w:val="0"/>
          <w:sz w:val="32"/>
          <w:szCs w:val="24"/>
          <w:lang w:val="en-US" w:eastAsia="zh-CN" w:bidi="ar-SA"/>
        </w:rPr>
        <w:t>七是进一步</w:t>
      </w:r>
      <w:r>
        <w:rPr>
          <w:rFonts w:hint="default" w:ascii="方正楷体_GBK" w:hAnsi="方正楷体_GBK" w:eastAsia="方正楷体_GBK" w:cs="方正楷体_GBK"/>
          <w:b/>
          <w:bCs/>
          <w:snapToGrid w:val="0"/>
          <w:sz w:val="32"/>
          <w:szCs w:val="24"/>
          <w:lang w:val="en-US" w:eastAsia="zh-CN" w:bidi="ar-SA"/>
        </w:rPr>
        <w:t>拓展</w:t>
      </w:r>
      <w:r>
        <w:rPr>
          <w:rFonts w:hint="eastAsia" w:ascii="方正楷体_GBK" w:hAnsi="方正楷体_GBK" w:eastAsia="方正楷体_GBK" w:cs="方正楷体_GBK"/>
          <w:b/>
          <w:bCs/>
          <w:snapToGrid w:val="0"/>
          <w:sz w:val="32"/>
          <w:szCs w:val="24"/>
          <w:lang w:val="en-US" w:eastAsia="zh-CN" w:bidi="ar-SA"/>
        </w:rPr>
        <w:t>引资</w:t>
      </w:r>
      <w:r>
        <w:rPr>
          <w:rFonts w:hint="default" w:ascii="方正楷体_GBK" w:hAnsi="方正楷体_GBK" w:eastAsia="方正楷体_GBK" w:cs="方正楷体_GBK"/>
          <w:b/>
          <w:bCs/>
          <w:snapToGrid w:val="0"/>
          <w:sz w:val="32"/>
          <w:szCs w:val="24"/>
          <w:lang w:val="en-US" w:eastAsia="zh-CN" w:bidi="ar-SA"/>
        </w:rPr>
        <w:t>渠道</w:t>
      </w:r>
      <w:r>
        <w:rPr>
          <w:rFonts w:hint="eastAsia" w:ascii="方正楷体_GBK" w:hAnsi="方正楷体_GBK" w:eastAsia="方正楷体_GBK" w:cs="方正楷体_GBK"/>
          <w:b/>
          <w:bCs/>
          <w:snapToGrid w:val="0"/>
          <w:sz w:val="32"/>
          <w:szCs w:val="24"/>
          <w:lang w:val="en-US" w:eastAsia="zh-CN" w:bidi="ar-SA"/>
        </w:rPr>
        <w:t>。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切实推动《南通市更大力度吸引和利用外资若干措施》落地见效，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深化与央企国企合作，鼓励央企国企海外公司来通投资建设，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配合市金融局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加快推进QFLP试点工作。同时，加大跨国公司地区总部和功能性机构、外资研发中心培育力度，不断提升外商投资集聚度。</w:t>
      </w:r>
    </w:p>
    <w:p w14:paraId="51C89244"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textAlignment w:val="auto"/>
        <w:rPr>
          <w:rFonts w:hint="default" w:ascii="Times New Roman" w:hAnsi="Times New Roman" w:eastAsia="仿宋_GB2312" w:cs="Times New Roman"/>
          <w:snapToGrid/>
          <w:sz w:val="32"/>
          <w:szCs w:val="32"/>
          <w:lang w:val="en-US" w:eastAsia="zh-CN" w:bidi="ar-SA"/>
        </w:rPr>
      </w:pPr>
    </w:p>
    <w:p w14:paraId="41C20F47"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textAlignment w:val="auto"/>
        <w:rPr>
          <w:rFonts w:hint="default" w:ascii="Times New Roman" w:hAnsi="Times New Roman" w:eastAsia="仿宋_GB2312" w:cs="Times New Roman"/>
          <w:snapToGrid/>
          <w:sz w:val="32"/>
          <w:szCs w:val="32"/>
          <w:lang w:val="en-US" w:eastAsia="zh-CN" w:bidi="ar-SA"/>
        </w:rPr>
      </w:pPr>
    </w:p>
    <w:p w14:paraId="52C917CE">
      <w:pPr>
        <w:keepNext w:val="0"/>
        <w:keepLines w:val="0"/>
        <w:pageBreakBefore w:val="0"/>
        <w:widowControl w:val="0"/>
        <w:kinsoku/>
        <w:topLinePunct w:val="0"/>
        <w:bidi w:val="0"/>
        <w:adjustRightInd/>
        <w:spacing w:line="590" w:lineRule="exact"/>
        <w:textAlignment w:val="auto"/>
        <w:rPr>
          <w:rFonts w:ascii="Times New Roman"/>
          <w:szCs w:val="32"/>
        </w:rPr>
      </w:pPr>
    </w:p>
    <w:p w14:paraId="0A8F4AF8">
      <w:pPr>
        <w:keepNext w:val="0"/>
        <w:keepLines w:val="0"/>
        <w:pageBreakBefore w:val="0"/>
        <w:widowControl w:val="0"/>
        <w:kinsoku/>
        <w:topLinePunct w:val="0"/>
        <w:bidi w:val="0"/>
        <w:adjustRightInd/>
        <w:spacing w:line="590" w:lineRule="exact"/>
        <w:ind w:firstLine="5666" w:firstLineChars="1793"/>
        <w:textAlignment w:val="auto"/>
        <w:rPr>
          <w:rFonts w:ascii="Times New Roman"/>
          <w:szCs w:val="32"/>
        </w:rPr>
      </w:pPr>
      <w:r>
        <w:rPr>
          <w:rFonts w:ascii="Times New Roman"/>
          <w:szCs w:val="32"/>
        </w:rPr>
        <w:t>南通市商务局</w:t>
      </w:r>
    </w:p>
    <w:p w14:paraId="5A131750">
      <w:pPr>
        <w:keepNext w:val="0"/>
        <w:keepLines w:val="0"/>
        <w:pageBreakBefore w:val="0"/>
        <w:widowControl w:val="0"/>
        <w:kinsoku/>
        <w:topLinePunct w:val="0"/>
        <w:bidi w:val="0"/>
        <w:adjustRightInd/>
        <w:spacing w:line="590" w:lineRule="exact"/>
        <w:ind w:firstLine="5666" w:firstLineChars="1793"/>
        <w:textAlignment w:val="auto"/>
        <w:rPr>
          <w:rFonts w:hint="eastAsia" w:ascii="Times New Roman" w:eastAsia="方正仿宋_GBK"/>
          <w:snapToGrid/>
          <w:szCs w:val="32"/>
          <w:lang w:val="en-US" w:eastAsia="zh-CN"/>
        </w:rPr>
      </w:pPr>
      <w:r>
        <w:rPr>
          <w:rFonts w:ascii="Times New Roman"/>
          <w:snapToGrid/>
          <w:szCs w:val="32"/>
        </w:rPr>
        <w:t>202</w:t>
      </w:r>
      <w:r>
        <w:rPr>
          <w:rFonts w:hint="eastAsia" w:ascii="Times New Roman"/>
          <w:snapToGrid/>
          <w:szCs w:val="32"/>
          <w:lang w:val="en-US" w:eastAsia="zh-CN"/>
        </w:rPr>
        <w:t>4</w:t>
      </w:r>
      <w:r>
        <w:rPr>
          <w:rFonts w:ascii="Times New Roman"/>
          <w:snapToGrid/>
          <w:szCs w:val="32"/>
        </w:rPr>
        <w:t>年</w:t>
      </w:r>
      <w:r>
        <w:rPr>
          <w:rFonts w:hint="eastAsia" w:ascii="Times New Roman"/>
          <w:snapToGrid/>
          <w:szCs w:val="32"/>
          <w:lang w:val="en-US" w:eastAsia="zh-CN"/>
        </w:rPr>
        <w:t>9</w:t>
      </w:r>
      <w:r>
        <w:rPr>
          <w:rFonts w:ascii="Times New Roman"/>
          <w:snapToGrid/>
          <w:szCs w:val="32"/>
        </w:rPr>
        <w:t>月</w:t>
      </w:r>
      <w:r>
        <w:rPr>
          <w:rFonts w:hint="eastAsia" w:ascii="Times New Roman"/>
          <w:snapToGrid/>
          <w:szCs w:val="32"/>
          <w:lang w:val="en-US" w:eastAsia="zh-CN"/>
        </w:rPr>
        <w:t>15</w:t>
      </w:r>
      <w:r>
        <w:rPr>
          <w:rFonts w:ascii="Times New Roman"/>
          <w:snapToGrid/>
          <w:szCs w:val="32"/>
        </w:rPr>
        <w:t>日</w:t>
      </w:r>
    </w:p>
    <w:p w14:paraId="53E9B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9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</w:rPr>
      </w:pPr>
    </w:p>
    <w:p w14:paraId="01DB0A6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</w:p>
    <w:p w14:paraId="76044F8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</w:p>
    <w:p w14:paraId="67A3B40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</w:p>
    <w:p w14:paraId="225EB04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</w:p>
    <w:p w14:paraId="0DC0F3E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</w:p>
    <w:p w14:paraId="2F889D6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</w:p>
    <w:p w14:paraId="16E4706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</w:p>
    <w:p w14:paraId="6E21E8C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</w:p>
    <w:p w14:paraId="49A55A6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</w:p>
    <w:p w14:paraId="1F12124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</w:p>
    <w:p w14:paraId="2354013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  <w:bookmarkStart w:id="20" w:name="_GoBack"/>
      <w:bookmarkEnd w:id="20"/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联 系 人：曾学浩</w:t>
      </w:r>
    </w:p>
    <w:p w14:paraId="6D97A7E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联系电话：0513-851152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87</w:t>
      </w:r>
    </w:p>
    <w:p w14:paraId="42B3EB7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90" w:lineRule="exact"/>
        <w:ind w:left="0" w:leftChars="0" w:firstLine="0" w:firstLineChars="0"/>
        <w:jc w:val="both"/>
        <w:textAlignment w:val="auto"/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抄    送：市政府办公室</w:t>
      </w:r>
      <w:r>
        <w:rPr>
          <w:rFonts w:hint="eastAsia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、</w:t>
      </w:r>
      <w:r>
        <w:rPr>
          <w:rFonts w:hint="default" w:ascii="Times New Roman" w:hAnsi="Times New Roman" w:eastAsia="方正仿宋_GBK" w:cs="Times New Roman"/>
          <w:snapToGrid w:val="0"/>
          <w:sz w:val="32"/>
          <w:szCs w:val="24"/>
          <w:lang w:val="en-US" w:eastAsia="zh-CN" w:bidi="ar-SA"/>
        </w:rPr>
        <w:t>市人大常委会人代委</w:t>
      </w: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814" w:right="1531" w:bottom="1985" w:left="1531" w:header="720" w:footer="1474" w:gutter="0"/>
      <w:paperSrc w:first="15" w:other="15"/>
      <w:pgNumType w:start="1"/>
      <w:cols w:space="720" w:num="1"/>
      <w:titlePg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仿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5105B9">
    <w:pPr>
      <w:pStyle w:val="7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3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69526">
    <w:pPr>
      <w:pStyle w:val="7"/>
      <w:ind w:right="560"/>
      <w:jc w:val="both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2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205FE">
    <w:pPr>
      <w:pStyle w:val="17"/>
      <w:snapToGrid w:val="0"/>
      <w:spacing w:after="120" w:line="120" w:lineRule="atLeast"/>
      <w:ind w:left="-57" w:right="-57"/>
      <w:rPr>
        <w:rFonts w:ascii="宋体"/>
      </w:rPr>
    </w:pPr>
    <w:bookmarkStart w:id="19" w:name="_1081337396"/>
    <w:bookmarkEnd w:id="19"/>
    <w:r>
      <w:rPr>
        <w:rFonts w:ascii="宋体" w:hAnsi="汉鼎简仿宋"/>
      </w:rPr>
      <w:object>
        <v:shape id="_x0000_i1025" o:spt="75" type="#_x0000_t75" style="height:6pt;width:445.15pt;" o:ole="t" fillcolor="#6D6D6D" filled="f" stroked="f" coordsize="21600,21600">
          <v:path/>
          <v:fill on="f" alignshape="1" focussize="0,0"/>
          <v:stroke on="f"/>
          <v:imagedata r:id="rId2" o:title=""/>
          <o:lock v:ext="edit" aspectratio="t"/>
          <w10:wrap type="none"/>
          <w10:anchorlock/>
        </v:shape>
        <o:OLEObject Type="Embed" ProgID="Word.Picture.8" ShapeID="_x0000_i1025" DrawAspect="Content" ObjectID="_1468075725" r:id="rId1">
          <o:LockedField>false</o:LockedField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28809">
    <w:pPr>
      <w:keepNext w:val="0"/>
      <w:keepLines w:val="0"/>
      <w:pageBreakBefore w:val="0"/>
      <w:widowControl w:val="0"/>
      <w:kinsoku/>
      <w:wordWrap/>
      <w:overflowPunct/>
      <w:topLinePunct w:val="0"/>
      <w:autoSpaceDE w:val="0"/>
      <w:autoSpaceDN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napToGrid/>
        <w:sz w:val="32"/>
        <w:szCs w:val="32"/>
        <w:lang w:val="en-US" w:eastAsia="zh-CN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  <w:lang w:val="en-US" w:eastAsia="zh-CN"/>
      </w:rPr>
      <w:t>A</w:t>
    </w:r>
  </w:p>
  <w:p w14:paraId="43A4DCF3">
    <w:pPr>
      <w:keepNext w:val="0"/>
      <w:keepLines w:val="0"/>
      <w:pageBreakBefore w:val="0"/>
      <w:widowControl w:val="0"/>
      <w:kinsoku/>
      <w:wordWrap/>
      <w:overflowPunct/>
      <w:topLinePunct w:val="0"/>
      <w:autoSpaceDE w:val="0"/>
      <w:autoSpaceDN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z w:val="32"/>
        <w:szCs w:val="32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  <w:lang w:eastAsia="zh-CN"/>
      </w:rPr>
      <w:t>公开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evenAndOddHeaders w:val="1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Y5YmI3ODY2MDc0ZDkyZGJhYWU3NzM0ZGIzNjRmYzMifQ=="/>
  </w:docVars>
  <w:rsids>
    <w:rsidRoot w:val="4541372E"/>
    <w:rsid w:val="000A08E7"/>
    <w:rsid w:val="0011031D"/>
    <w:rsid w:val="00224CEE"/>
    <w:rsid w:val="002E5B14"/>
    <w:rsid w:val="00483704"/>
    <w:rsid w:val="0064023B"/>
    <w:rsid w:val="0068424F"/>
    <w:rsid w:val="00765A10"/>
    <w:rsid w:val="00786A63"/>
    <w:rsid w:val="007E25B0"/>
    <w:rsid w:val="009568CF"/>
    <w:rsid w:val="00982475"/>
    <w:rsid w:val="00993108"/>
    <w:rsid w:val="00A36005"/>
    <w:rsid w:val="00B61886"/>
    <w:rsid w:val="00BB3630"/>
    <w:rsid w:val="00CC3ECD"/>
    <w:rsid w:val="00D41A24"/>
    <w:rsid w:val="00E00085"/>
    <w:rsid w:val="00E40CBC"/>
    <w:rsid w:val="00ED25D5"/>
    <w:rsid w:val="00ED687C"/>
    <w:rsid w:val="00F47B5B"/>
    <w:rsid w:val="0563090D"/>
    <w:rsid w:val="070619DE"/>
    <w:rsid w:val="07D001B3"/>
    <w:rsid w:val="1D054AE0"/>
    <w:rsid w:val="1E5063A1"/>
    <w:rsid w:val="23E7405F"/>
    <w:rsid w:val="28267917"/>
    <w:rsid w:val="2B6A6B46"/>
    <w:rsid w:val="330B5ED8"/>
    <w:rsid w:val="355E745F"/>
    <w:rsid w:val="36201528"/>
    <w:rsid w:val="37E6581D"/>
    <w:rsid w:val="39BA2D80"/>
    <w:rsid w:val="3B6B264B"/>
    <w:rsid w:val="4440141F"/>
    <w:rsid w:val="4541372E"/>
    <w:rsid w:val="499B66D1"/>
    <w:rsid w:val="5507618C"/>
    <w:rsid w:val="5C771355"/>
    <w:rsid w:val="5F0563D5"/>
    <w:rsid w:val="60A2320D"/>
    <w:rsid w:val="72201EA6"/>
    <w:rsid w:val="783D5864"/>
    <w:rsid w:val="7D306D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hAnsi="Calibri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framePr w:hSpace="181" w:vSpace="181" w:wrap="notBeside" w:vAnchor="text" w:hAnchor="text" w:y="1"/>
      <w:ind w:firstLine="0"/>
      <w:jc w:val="center"/>
      <w:outlineLvl w:val="1"/>
    </w:pPr>
    <w:rPr>
      <w:rFonts w:ascii="Arial" w:hAnsi="Arial" w:eastAsia="楷体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416" w:lineRule="atLeast"/>
      <w:outlineLvl w:val="2"/>
    </w:pPr>
    <w:rPr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Style w:val="9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6">
    <w:name w:val="Body Text Indent 2"/>
    <w:basedOn w:val="1"/>
    <w:qFormat/>
    <w:uiPriority w:val="0"/>
    <w:pPr>
      <w:spacing w:line="560" w:lineRule="exact"/>
      <w:ind w:firstLine="630"/>
    </w:pPr>
    <w:rPr>
      <w:rFonts w:ascii="Times New Roman" w:hAnsi="Times New Roman"/>
      <w:sz w:val="32"/>
      <w:szCs w:val="24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right"/>
    </w:pPr>
    <w:rPr>
      <w:rFonts w:ascii="Times New Roman"/>
      <w:sz w:val="28"/>
      <w:szCs w:val="21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unhideWhenUsed/>
    <w:qFormat/>
    <w:uiPriority w:val="99"/>
    <w:rPr>
      <w:color w:val="0000FF"/>
      <w:u w:val="single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方正小标宋_GBK" w:eastAsia="方正小标宋_GBK"/>
      <w:sz w:val="44"/>
    </w:rPr>
  </w:style>
  <w:style w:type="paragraph" w:customStyle="1" w:styleId="15">
    <w:name w:val="标题2"/>
    <w:basedOn w:val="1"/>
    <w:next w:val="1"/>
    <w:qFormat/>
    <w:uiPriority w:val="0"/>
    <w:pPr>
      <w:ind w:firstLine="0"/>
      <w:jc w:val="center"/>
    </w:pPr>
    <w:rPr>
      <w:rFonts w:ascii="方正楷体_GBK" w:hAnsi="Book Antiqua" w:eastAsia="方正楷体_GBK"/>
    </w:rPr>
  </w:style>
  <w:style w:type="paragraph" w:customStyle="1" w:styleId="16">
    <w:name w:val="文头"/>
    <w:basedOn w:val="17"/>
    <w:qFormat/>
    <w:uiPriority w:val="0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paragraph" w:customStyle="1" w:styleId="17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  <w:style w:type="paragraph" w:customStyle="1" w:styleId="18">
    <w:name w:val="标题3"/>
    <w:basedOn w:val="1"/>
    <w:next w:val="1"/>
    <w:qFormat/>
    <w:uiPriority w:val="0"/>
    <w:rPr>
      <w:rFonts w:ascii="方正黑体_GBK" w:eastAsia="方正黑体_GBK"/>
    </w:rPr>
  </w:style>
  <w:style w:type="paragraph" w:customStyle="1" w:styleId="19">
    <w:name w:val="主题词"/>
    <w:basedOn w:val="1"/>
    <w:qFormat/>
    <w:uiPriority w:val="0"/>
    <w:pPr>
      <w:adjustRightInd w:val="0"/>
      <w:snapToGrid/>
      <w:ind w:firstLine="0"/>
      <w:jc w:val="left"/>
    </w:pPr>
    <w:rPr>
      <w:rFonts w:ascii="方正小标宋_GBK" w:eastAsia="方正黑体_GBK"/>
    </w:rPr>
  </w:style>
  <w:style w:type="paragraph" w:customStyle="1" w:styleId="20">
    <w:name w:val="抄送栏"/>
    <w:basedOn w:val="1"/>
    <w:qFormat/>
    <w:uiPriority w:val="0"/>
    <w:pPr>
      <w:adjustRightInd w:val="0"/>
      <w:snapToGrid/>
      <w:ind w:left="953" w:hanging="953"/>
    </w:pPr>
    <w:rPr>
      <w:spacing w:val="0"/>
      <w:kern w:val="0"/>
    </w:rPr>
  </w:style>
  <w:style w:type="paragraph" w:customStyle="1" w:styleId="21">
    <w:name w:val="正文-公1"/>
    <w:basedOn w:val="1"/>
    <w:qFormat/>
    <w:uiPriority w:val="99"/>
    <w:pPr>
      <w:ind w:firstLine="20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4&#24180;&#25991;&#26723;\&#27169;&#29256;\&#21335;&#36890;&#24066;&#21830;&#21153;&#23616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南通市商务局红头模版.dot</Template>
  <Pages>5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2024-09-23T06:44:00Z</dcterms:created>
  <dc:creator>翻不完的日历</dc:creator>
  <cp:lastModifiedBy>翻不完的日历</cp:lastModifiedBy>
  <dcterms:modified xsi:type="dcterms:W3CDTF">2024-09-23T06:49:54Z</dcterms:modified>
  <dc:title>苏政办函模板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E1ED82E326AD4EE0985815DCF09E53DE_11</vt:lpwstr>
  </property>
</Properties>
</file>