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5180">
      <w:pPr>
        <w:pStyle w:val="15"/>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32592200">
      <w:pPr>
        <w:pStyle w:val="16"/>
        <w:snapToGrid w:val="0"/>
        <w:spacing w:after="120" w:line="120" w:lineRule="atLeast"/>
        <w:ind w:left="-57" w:right="-57"/>
        <w:rPr>
          <w:rFonts w:ascii="宋体"/>
        </w:rPr>
      </w:pPr>
      <w:bookmarkStart w:id="0" w:name="_988455212"/>
      <w:bookmarkEnd w:id="0"/>
      <w:bookmarkStart w:id="1" w:name="_988455626"/>
      <w:bookmarkEnd w:id="1"/>
      <w:bookmarkStart w:id="2" w:name="_1081335927"/>
      <w:bookmarkEnd w:id="2"/>
      <w:bookmarkStart w:id="3" w:name="_1081336902"/>
      <w:bookmarkEnd w:id="3"/>
      <w:bookmarkStart w:id="4" w:name="_1081336766"/>
      <w:bookmarkEnd w:id="4"/>
      <w:bookmarkStart w:id="5" w:name="_1081336878"/>
      <w:bookmarkEnd w:id="5"/>
      <w:bookmarkStart w:id="6" w:name="_988455526"/>
      <w:bookmarkEnd w:id="6"/>
      <w:bookmarkStart w:id="7" w:name="_1081336936"/>
      <w:bookmarkEnd w:id="7"/>
      <w:bookmarkStart w:id="8" w:name="_1081336852"/>
      <w:bookmarkEnd w:id="8"/>
      <w:bookmarkStart w:id="9" w:name="_988455157"/>
      <w:bookmarkEnd w:id="9"/>
      <w:bookmarkStart w:id="10" w:name="_988455233"/>
      <w:bookmarkEnd w:id="10"/>
      <w:bookmarkStart w:id="11" w:name="_988455599"/>
      <w:bookmarkEnd w:id="11"/>
      <w:bookmarkStart w:id="12" w:name="_988455673"/>
      <w:bookmarkEnd w:id="12"/>
      <w:bookmarkStart w:id="13" w:name="_1081336172"/>
      <w:bookmarkEnd w:id="13"/>
      <w:bookmarkStart w:id="14" w:name="_988456248"/>
      <w:bookmarkEnd w:id="14"/>
      <w:bookmarkStart w:id="15" w:name="_988455575"/>
      <w:bookmarkEnd w:id="15"/>
      <w:bookmarkStart w:id="16" w:name="_988455645"/>
      <w:bookmarkEnd w:id="16"/>
      <w:bookmarkStart w:id="17" w:name="_1081336197"/>
      <w:bookmarkEnd w:id="17"/>
      <w:bookmarkStart w:id="18" w:name="_1081336779"/>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4C5E95C9">
      <w:pPr>
        <w:keepNext w:val="0"/>
        <w:keepLines w:val="0"/>
        <w:pageBreakBefore w:val="0"/>
        <w:widowControl w:val="0"/>
        <w:kinsoku/>
        <w:wordWrap/>
        <w:overflowPunct/>
        <w:topLinePunct w:val="0"/>
        <w:autoSpaceDE w:val="0"/>
        <w:autoSpaceDN w:val="0"/>
        <w:bidi w:val="0"/>
        <w:adjustRightInd/>
        <w:snapToGrid w:val="0"/>
        <w:spacing w:line="590" w:lineRule="exact"/>
        <w:ind w:right="0" w:firstLine="0"/>
        <w:textAlignment w:val="auto"/>
        <w:rPr>
          <w:rFonts w:hint="eastAsia"/>
          <w:b/>
          <w:sz w:val="44"/>
          <w:szCs w:val="44"/>
          <w:lang w:eastAsia="zh-CN"/>
        </w:rPr>
      </w:pPr>
    </w:p>
    <w:p w14:paraId="2635CF72">
      <w:pPr>
        <w:keepNext w:val="0"/>
        <w:keepLines w:val="0"/>
        <w:pageBreakBefore w:val="0"/>
        <w:widowControl w:val="0"/>
        <w:kinsoku/>
        <w:wordWrap/>
        <w:overflowPunct/>
        <w:topLinePunct w:val="0"/>
        <w:autoSpaceDE w:val="0"/>
        <w:autoSpaceDN w:val="0"/>
        <w:bidi w:val="0"/>
        <w:adjustRightInd/>
        <w:snapToGrid w:val="0"/>
        <w:spacing w:line="590" w:lineRule="exact"/>
        <w:ind w:left="0" w:leftChars="0" w:right="0" w:firstLine="316" w:firstLineChars="100"/>
        <w:jc w:val="both"/>
        <w:textAlignment w:val="auto"/>
        <w:rPr>
          <w:rFonts w:hint="eastAsia" w:ascii="方正楷体_GBK" w:hAnsi="方正楷体_GBK" w:eastAsia="方正楷体_GBK" w:cs="方正楷体_GBK"/>
          <w:lang w:eastAsia="zh-CN"/>
        </w:rPr>
      </w:pPr>
      <w:r>
        <w:rPr>
          <w:rFonts w:hint="eastAsia" w:ascii="Times New Roman" w:hAnsi="Times New Roman" w:cs="Times New Roman"/>
          <w:lang w:eastAsia="zh-CN"/>
        </w:rPr>
        <w:t>通商复字</w:t>
      </w:r>
      <w:r>
        <w:rPr>
          <w:rFonts w:hint="default" w:ascii="Times New Roman" w:hAnsi="Times New Roman" w:cs="Times New Roman"/>
          <w:lang w:eastAsia="zh-CN"/>
        </w:rPr>
        <w:t>﹝202</w:t>
      </w:r>
      <w:r>
        <w:rPr>
          <w:rFonts w:hint="default" w:ascii="Times New Roman" w:hAnsi="Times New Roman" w:cs="Times New Roman"/>
          <w:lang w:val="en-US" w:eastAsia="zh-CN"/>
        </w:rPr>
        <w:t>4</w:t>
      </w:r>
      <w:r>
        <w:rPr>
          <w:rFonts w:hint="default" w:ascii="Times New Roman" w:hAnsi="Times New Roman" w:cs="Times New Roman"/>
          <w:lang w:eastAsia="zh-CN"/>
        </w:rPr>
        <w:t>﹞</w:t>
      </w:r>
      <w:r>
        <w:rPr>
          <w:rFonts w:hint="eastAsia" w:ascii="Times New Roman" w:hAnsi="Times New Roman" w:cs="Times New Roman"/>
          <w:lang w:val="en-US" w:eastAsia="zh-CN"/>
        </w:rPr>
        <w:t>64</w:t>
      </w:r>
      <w:r>
        <w:rPr>
          <w:rFonts w:hint="default" w:ascii="Times New Roman" w:hAnsi="Times New Roman" w:cs="Times New Roman"/>
          <w:lang w:eastAsia="zh-CN"/>
        </w:rPr>
        <w:t>号                 签发人：</w:t>
      </w:r>
      <w:r>
        <w:rPr>
          <w:rFonts w:hint="eastAsia" w:ascii="方正楷体_GBK" w:hAnsi="方正楷体_GBK" w:eastAsia="方正楷体_GBK" w:cs="方正楷体_GBK"/>
          <w:lang w:eastAsia="zh-CN"/>
        </w:rPr>
        <w:t>高洪军</w:t>
      </w:r>
    </w:p>
    <w:p w14:paraId="15951640">
      <w:pPr>
        <w:keepNext w:val="0"/>
        <w:keepLines w:val="0"/>
        <w:pageBreakBefore w:val="0"/>
        <w:widowControl w:val="0"/>
        <w:kinsoku/>
        <w:wordWrap/>
        <w:overflowPunct/>
        <w:topLinePunct w:val="0"/>
        <w:autoSpaceDE w:val="0"/>
        <w:autoSpaceDN w:val="0"/>
        <w:bidi w:val="0"/>
        <w:adjustRightInd/>
        <w:snapToGrid w:val="0"/>
        <w:spacing w:line="590" w:lineRule="exact"/>
        <w:ind w:left="0" w:leftChars="0" w:right="0" w:firstLine="0" w:firstLineChars="0"/>
        <w:textAlignment w:val="auto"/>
        <w:rPr>
          <w:rFonts w:hint="default" w:ascii="Times New Roman" w:hAnsi="Times New Roman" w:cs="Times New Roman"/>
          <w:snapToGrid/>
        </w:rPr>
      </w:pPr>
    </w:p>
    <w:p w14:paraId="65AD3E11">
      <w:pPr>
        <w:keepNext w:val="0"/>
        <w:keepLines w:val="0"/>
        <w:pageBreakBefore w:val="0"/>
        <w:widowControl w:val="0"/>
        <w:kinsoku/>
        <w:wordWrap/>
        <w:overflowPunct/>
        <w:topLinePunct w:val="0"/>
        <w:autoSpaceDE w:val="0"/>
        <w:autoSpaceDN w:val="0"/>
        <w:bidi w:val="0"/>
        <w:adjustRightInd/>
        <w:snapToGrid w:val="0"/>
        <w:spacing w:line="590" w:lineRule="exact"/>
        <w:ind w:left="0" w:leftChars="0" w:right="0" w:firstLine="0" w:firstLineChars="0"/>
        <w:jc w:val="center"/>
        <w:textAlignment w:val="auto"/>
        <w:rPr>
          <w:rFonts w:hint="eastAsia" w:ascii="方正小标宋_GBK" w:hAnsi="方正小标宋_GBK" w:eastAsia="方正小标宋_GBK" w:cs="方正小标宋_GBK"/>
          <w:snapToGrid/>
          <w:sz w:val="44"/>
        </w:rPr>
      </w:pPr>
      <w:r>
        <w:rPr>
          <w:rFonts w:hint="eastAsia" w:ascii="方正小标宋_GBK" w:hAnsi="方正小标宋_GBK" w:eastAsia="方正小标宋_GBK" w:cs="方正小标宋_GBK"/>
          <w:snapToGrid/>
          <w:sz w:val="44"/>
        </w:rPr>
        <w:t>对市十六届人大</w:t>
      </w:r>
      <w:r>
        <w:rPr>
          <w:rFonts w:hint="eastAsia" w:ascii="方正小标宋_GBK" w:hAnsi="方正小标宋_GBK" w:eastAsia="方正小标宋_GBK" w:cs="方正小标宋_GBK"/>
          <w:snapToGrid/>
          <w:sz w:val="44"/>
          <w:lang w:eastAsia="zh-CN"/>
        </w:rPr>
        <w:t>四</w:t>
      </w:r>
      <w:r>
        <w:rPr>
          <w:rFonts w:hint="eastAsia" w:ascii="方正小标宋_GBK" w:hAnsi="方正小标宋_GBK" w:eastAsia="方正小标宋_GBK" w:cs="方正小标宋_GBK"/>
          <w:snapToGrid/>
          <w:sz w:val="44"/>
        </w:rPr>
        <w:t>次会议第</w:t>
      </w:r>
      <w:r>
        <w:rPr>
          <w:rFonts w:hint="eastAsia" w:ascii="方正小标宋_GBK" w:hAnsi="方正小标宋_GBK" w:eastAsia="方正小标宋_GBK" w:cs="方正小标宋_GBK"/>
          <w:snapToGrid/>
          <w:sz w:val="44"/>
          <w:lang w:val="en-US" w:eastAsia="zh-CN"/>
        </w:rPr>
        <w:t>221</w:t>
      </w:r>
      <w:r>
        <w:rPr>
          <w:rFonts w:hint="eastAsia" w:ascii="方正小标宋_GBK" w:hAnsi="方正小标宋_GBK" w:eastAsia="方正小标宋_GBK" w:cs="方正小标宋_GBK"/>
          <w:snapToGrid/>
          <w:sz w:val="44"/>
        </w:rPr>
        <w:t>号建议的答复</w:t>
      </w:r>
    </w:p>
    <w:p w14:paraId="3C5C6E8E">
      <w:pPr>
        <w:keepNext w:val="0"/>
        <w:keepLines w:val="0"/>
        <w:pageBreakBefore w:val="0"/>
        <w:widowControl w:val="0"/>
        <w:kinsoku/>
        <w:wordWrap/>
        <w:overflowPunct/>
        <w:topLinePunct w:val="0"/>
        <w:autoSpaceDE w:val="0"/>
        <w:autoSpaceDN w:val="0"/>
        <w:bidi w:val="0"/>
        <w:adjustRightInd/>
        <w:snapToGrid w:val="0"/>
        <w:spacing w:line="590" w:lineRule="exact"/>
        <w:ind w:left="0" w:leftChars="0" w:right="0" w:firstLine="0" w:firstLineChars="0"/>
        <w:textAlignment w:val="auto"/>
        <w:rPr>
          <w:rFonts w:hint="default" w:ascii="Times New Roman" w:hAnsi="Times New Roman" w:eastAsia="仿宋_GB2312" w:cs="Times New Roman"/>
          <w:snapToGrid/>
        </w:rPr>
      </w:pPr>
    </w:p>
    <w:p w14:paraId="0B7BC1ED">
      <w:pPr>
        <w:keepNext w:val="0"/>
        <w:keepLines w:val="0"/>
        <w:pageBreakBefore w:val="0"/>
        <w:widowControl w:val="0"/>
        <w:kinsoku/>
        <w:wordWrap/>
        <w:overflowPunct/>
        <w:topLinePunct w:val="0"/>
        <w:autoSpaceDE w:val="0"/>
        <w:autoSpaceDN w:val="0"/>
        <w:bidi w:val="0"/>
        <w:adjustRightInd/>
        <w:snapToGrid w:val="0"/>
        <w:spacing w:line="590" w:lineRule="exact"/>
        <w:ind w:left="0" w:leftChars="0" w:right="0" w:firstLine="0" w:firstLineChars="0"/>
        <w:jc w:val="both"/>
        <w:textAlignment w:val="auto"/>
        <w:rPr>
          <w:rFonts w:hint="eastAsia" w:ascii="Times New Roman" w:hAnsi="Times New Roman" w:cs="Times New Roman"/>
          <w:lang w:eastAsia="zh-CN"/>
        </w:rPr>
      </w:pPr>
      <w:r>
        <w:rPr>
          <w:rFonts w:hint="default" w:ascii="Times New Roman" w:hAnsi="Times New Roman" w:cs="Times New Roman"/>
          <w:lang w:eastAsia="zh-CN"/>
        </w:rPr>
        <w:t>顾敏玲代表：</w:t>
      </w:r>
    </w:p>
    <w:p w14:paraId="2F022478">
      <w:pPr>
        <w:keepNext w:val="0"/>
        <w:keepLines w:val="0"/>
        <w:pageBreakBefore w:val="0"/>
        <w:widowControl w:val="0"/>
        <w:kinsoku/>
        <w:wordWrap/>
        <w:overflowPunct/>
        <w:topLinePunct w:val="0"/>
        <w:autoSpaceDE w:val="0"/>
        <w:autoSpaceDN w:val="0"/>
        <w:bidi w:val="0"/>
        <w:adjustRightInd/>
        <w:snapToGrid w:val="0"/>
        <w:spacing w:line="590" w:lineRule="exact"/>
        <w:ind w:right="0" w:firstLine="632" w:firstLineChars="200"/>
        <w:jc w:val="both"/>
        <w:textAlignment w:val="auto"/>
        <w:rPr>
          <w:rFonts w:hint="default" w:ascii="Times New Roman" w:hAnsi="Times New Roman" w:eastAsia="方正仿宋_GBK" w:cs="Times New Roman"/>
          <w:snapToGrid w:val="0"/>
          <w:kern w:val="0"/>
          <w:sz w:val="32"/>
          <w:szCs w:val="32"/>
          <w:lang w:val="en-US" w:eastAsia="zh-CN" w:bidi="ar-SA"/>
        </w:rPr>
      </w:pPr>
      <w:r>
        <w:rPr>
          <w:rFonts w:hint="default" w:ascii="Times New Roman" w:hAnsi="Times New Roman" w:cs="Times New Roman"/>
          <w:lang w:eastAsia="zh-CN"/>
        </w:rPr>
        <w:t>您提出的</w:t>
      </w:r>
      <w:r>
        <w:rPr>
          <w:rFonts w:hint="eastAsia" w:ascii="Times New Roman" w:hAnsi="Times New Roman" w:cs="Times New Roman"/>
          <w:lang w:eastAsia="zh-CN"/>
        </w:rPr>
        <w:t>《</w:t>
      </w:r>
      <w:r>
        <w:rPr>
          <w:rFonts w:hint="default" w:ascii="Times New Roman" w:hAnsi="Times New Roman" w:cs="Times New Roman"/>
          <w:lang w:eastAsia="zh-CN"/>
        </w:rPr>
        <w:t>关于将</w:t>
      </w:r>
      <w:r>
        <w:rPr>
          <w:rFonts w:hint="eastAsia" w:ascii="Times New Roman" w:hAnsi="Times New Roman" w:cs="Times New Roman"/>
          <w:lang w:eastAsia="zh-CN"/>
        </w:rPr>
        <w:t>“</w:t>
      </w:r>
      <w:r>
        <w:rPr>
          <w:rFonts w:hint="default" w:ascii="Times New Roman" w:hAnsi="Times New Roman" w:cs="Times New Roman"/>
          <w:lang w:eastAsia="zh-CN"/>
        </w:rPr>
        <w:t>汽车消费助力券</w:t>
      </w:r>
      <w:r>
        <w:rPr>
          <w:rFonts w:hint="eastAsia" w:ascii="Times New Roman" w:hAnsi="Times New Roman" w:cs="Times New Roman"/>
          <w:lang w:eastAsia="zh-CN"/>
        </w:rPr>
        <w:t>”</w:t>
      </w:r>
      <w:r>
        <w:rPr>
          <w:rFonts w:hint="default" w:ascii="Times New Roman" w:hAnsi="Times New Roman" w:cs="Times New Roman"/>
          <w:lang w:eastAsia="zh-CN"/>
        </w:rPr>
        <w:t>的使用门槛从10万降低到6万的建议</w:t>
      </w:r>
      <w:r>
        <w:rPr>
          <w:rFonts w:hint="eastAsia" w:ascii="Times New Roman" w:hAnsi="Times New Roman" w:cs="Times New Roman"/>
          <w:lang w:eastAsia="zh-CN"/>
        </w:rPr>
        <w:t>》</w:t>
      </w:r>
      <w:r>
        <w:rPr>
          <w:rFonts w:hint="default" w:ascii="Times New Roman" w:hAnsi="Times New Roman" w:cs="Times New Roman"/>
          <w:lang w:eastAsia="zh-CN"/>
        </w:rPr>
        <w:t>收悉</w:t>
      </w:r>
      <w:r>
        <w:rPr>
          <w:rFonts w:hint="eastAsia" w:ascii="Times New Roman" w:hAnsi="Times New Roman" w:cs="Times New Roman"/>
          <w:lang w:eastAsia="zh-CN"/>
        </w:rPr>
        <w:t>。</w:t>
      </w:r>
      <w:r>
        <w:rPr>
          <w:rFonts w:hint="default" w:ascii="Times New Roman" w:hAnsi="Times New Roman" w:cs="Times New Roman"/>
          <w:lang w:eastAsia="zh-CN"/>
        </w:rPr>
        <w:t>为进一步活跃汽车消费，提振大宗消费，我市</w:t>
      </w:r>
      <w:r>
        <w:rPr>
          <w:rFonts w:hint="eastAsia" w:ascii="Times New Roman" w:hAnsi="Times New Roman" w:cs="Times New Roman"/>
          <w:lang w:eastAsia="zh-CN"/>
        </w:rPr>
        <w:t>持续</w:t>
      </w:r>
      <w:r>
        <w:rPr>
          <w:rFonts w:hint="default" w:ascii="Times New Roman" w:hAnsi="Times New Roman" w:cs="Times New Roman"/>
          <w:lang w:eastAsia="zh-CN"/>
        </w:rPr>
        <w:t>开展汽车促消费系列活动，出台了汽车</w:t>
      </w:r>
      <w:r>
        <w:rPr>
          <w:rFonts w:hint="eastAsia" w:ascii="Times New Roman" w:hAnsi="Times New Roman" w:cs="Times New Roman"/>
          <w:lang w:eastAsia="zh-CN"/>
        </w:rPr>
        <w:t>“</w:t>
      </w:r>
      <w:r>
        <w:rPr>
          <w:rFonts w:hint="default" w:ascii="Times New Roman" w:hAnsi="Times New Roman" w:cs="Times New Roman"/>
          <w:lang w:eastAsia="zh-CN"/>
        </w:rPr>
        <w:t>以旧换新</w:t>
      </w:r>
      <w:r>
        <w:rPr>
          <w:rFonts w:hint="eastAsia" w:ascii="Times New Roman" w:hAnsi="Times New Roman" w:cs="Times New Roman"/>
          <w:lang w:eastAsia="zh-CN"/>
        </w:rPr>
        <w:t>”</w:t>
      </w:r>
      <w:r>
        <w:rPr>
          <w:rFonts w:hint="default" w:ascii="Times New Roman" w:hAnsi="Times New Roman" w:cs="Times New Roman"/>
          <w:lang w:eastAsia="zh-CN"/>
        </w:rPr>
        <w:t>活动政策</w:t>
      </w:r>
      <w:r>
        <w:rPr>
          <w:rFonts w:hint="eastAsia" w:ascii="Times New Roman" w:hAnsi="Times New Roman" w:cs="Times New Roman"/>
          <w:lang w:eastAsia="zh-CN"/>
        </w:rPr>
        <w:t>，让广大消费者享受到实惠和方便，激活了汽车消费潜力</w:t>
      </w:r>
      <w:r>
        <w:rPr>
          <w:rFonts w:hint="default" w:ascii="Times New Roman" w:hAnsi="Times New Roman" w:cs="Times New Roman"/>
          <w:lang w:eastAsia="zh-CN"/>
        </w:rPr>
        <w:t>。</w:t>
      </w:r>
      <w:r>
        <w:rPr>
          <w:rFonts w:hint="default" w:ascii="Times New Roman" w:hAnsi="Times New Roman" w:eastAsia="方正仿宋_GBK" w:cs="Times New Roman"/>
          <w:snapToGrid w:val="0"/>
          <w:kern w:val="0"/>
          <w:sz w:val="32"/>
          <w:szCs w:val="32"/>
          <w:lang w:val="en-US" w:eastAsia="zh-CN" w:bidi="ar-SA"/>
        </w:rPr>
        <w:t>我们对您的建议高度重视，及时进行认真学习和研究，形成如下答复意见：</w:t>
      </w:r>
    </w:p>
    <w:p w14:paraId="575EA686">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eastAsia" w:ascii="黑体" w:hAnsi="黑体" w:eastAsia="黑体" w:cs="黑体"/>
          <w:lang w:eastAsia="zh-CN"/>
        </w:rPr>
      </w:pPr>
      <w:r>
        <w:rPr>
          <w:rFonts w:hint="eastAsia" w:ascii="黑体" w:hAnsi="黑体" w:eastAsia="黑体" w:cs="黑体"/>
          <w:lang w:eastAsia="zh-CN"/>
        </w:rPr>
        <w:t>一、开展好市级汽车促消费活动</w:t>
      </w:r>
    </w:p>
    <w:p w14:paraId="1FE984F4">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rPr>
      </w:pPr>
      <w:r>
        <w:rPr>
          <w:rFonts w:hint="eastAsia" w:ascii="Times New Roman" w:hAnsi="Times New Roman" w:cs="Times New Roman"/>
          <w:lang w:eastAsia="zh-CN"/>
        </w:rPr>
        <w:t>自去年</w:t>
      </w:r>
      <w:r>
        <w:rPr>
          <w:rFonts w:hint="eastAsia" w:ascii="Times New Roman" w:hAnsi="Times New Roman" w:cs="Times New Roman"/>
          <w:lang w:val="en-US" w:eastAsia="zh-CN"/>
        </w:rPr>
        <w:t>12月中旬至今年3月底，我局会同</w:t>
      </w:r>
      <w:r>
        <w:rPr>
          <w:rFonts w:hint="default" w:ascii="Times New Roman" w:hAnsi="Times New Roman" w:cs="Times New Roman"/>
        </w:rPr>
        <w:t>崇川区、开发区、通州区、海门区</w:t>
      </w:r>
      <w:r>
        <w:rPr>
          <w:rFonts w:hint="eastAsia" w:ascii="Times New Roman" w:hAnsi="Times New Roman" w:cs="Times New Roman"/>
          <w:lang w:eastAsia="zh-CN"/>
        </w:rPr>
        <w:t>开展“</w:t>
      </w:r>
      <w:r>
        <w:rPr>
          <w:rFonts w:hint="default" w:ascii="Times New Roman" w:hAnsi="Times New Roman" w:cs="Times New Roman"/>
          <w:lang w:eastAsia="zh-CN"/>
        </w:rPr>
        <w:t>约惠暖冬</w:t>
      </w:r>
      <w:r>
        <w:rPr>
          <w:rFonts w:hint="eastAsia" w:ascii="Times New Roman" w:hAnsi="Times New Roman" w:cs="Times New Roman"/>
          <w:lang w:eastAsia="zh-CN"/>
        </w:rPr>
        <w:t>”</w:t>
      </w:r>
      <w:r>
        <w:rPr>
          <w:rFonts w:hint="default" w:ascii="Times New Roman" w:hAnsi="Times New Roman" w:cs="Times New Roman"/>
          <w:lang w:eastAsia="zh-CN"/>
        </w:rPr>
        <w:t>冬季购物节汽车消费助力活动，</w:t>
      </w:r>
      <w:r>
        <w:rPr>
          <w:rFonts w:hint="eastAsia" w:ascii="Times New Roman" w:hAnsi="Times New Roman" w:cs="Times New Roman"/>
          <w:lang w:eastAsia="zh-CN"/>
        </w:rPr>
        <w:t>总计</w:t>
      </w:r>
      <w:r>
        <w:rPr>
          <w:rFonts w:hint="default" w:ascii="Times New Roman" w:hAnsi="Times New Roman" w:cs="Times New Roman"/>
        </w:rPr>
        <w:t>补贴资金4000万元</w:t>
      </w:r>
      <w:r>
        <w:rPr>
          <w:rFonts w:hint="eastAsia" w:ascii="Times New Roman" w:hAnsi="Times New Roman" w:cs="Times New Roman"/>
          <w:lang w:eastAsia="zh-CN"/>
        </w:rPr>
        <w:t>。</w:t>
      </w:r>
      <w:r>
        <w:rPr>
          <w:rFonts w:hint="default" w:ascii="Times New Roman" w:hAnsi="Times New Roman" w:cs="Times New Roman"/>
          <w:lang w:eastAsia="zh-CN"/>
        </w:rPr>
        <w:t>具体细则为</w:t>
      </w:r>
      <w:r>
        <w:rPr>
          <w:rFonts w:hint="eastAsia" w:ascii="Times New Roman" w:hAnsi="Times New Roman" w:cs="Times New Roman"/>
          <w:lang w:eastAsia="zh-CN"/>
        </w:rPr>
        <w:t>：</w:t>
      </w:r>
      <w:r>
        <w:rPr>
          <w:rFonts w:hint="default" w:ascii="Times New Roman" w:hAnsi="Times New Roman" w:cs="Times New Roman"/>
        </w:rPr>
        <w:t>对在南通市区从事汽车新车零售业务的限额以上批发零售业单位购买乘用车（7座及以下非商用车辆，不含二手车、试驾车、营运车辆及特种车辆等）新车的个人消费者，按照相关标准配发无门槛礼券</w:t>
      </w:r>
      <w:r>
        <w:rPr>
          <w:rFonts w:hint="eastAsia" w:ascii="Times New Roman" w:hAnsi="Times New Roman" w:cs="Times New Roman"/>
          <w:lang w:eastAsia="zh-CN"/>
        </w:rPr>
        <w:t>，</w:t>
      </w:r>
      <w:r>
        <w:rPr>
          <w:rFonts w:hint="default" w:ascii="Times New Roman" w:hAnsi="Times New Roman" w:cs="Times New Roman"/>
        </w:rPr>
        <w:t>对购车者户籍及是否在南通市上牌不作限制。购车价20万元（以机动车销售统一发票上含税价为准）以下，按照1000元/辆的标准配发礼券；购车价20万元及以上，按照4000元/辆的标准配发礼券。</w:t>
      </w:r>
    </w:p>
    <w:p w14:paraId="307936A0">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eastAsia" w:ascii="黑体" w:hAnsi="黑体" w:eastAsia="黑体" w:cs="黑体"/>
          <w:lang w:eastAsia="zh-CN"/>
        </w:rPr>
      </w:pPr>
      <w:r>
        <w:rPr>
          <w:rFonts w:hint="eastAsia" w:ascii="黑体" w:hAnsi="黑体" w:eastAsia="黑体" w:cs="黑体"/>
          <w:lang w:eastAsia="zh-CN"/>
        </w:rPr>
        <w:t>二、落实好商务部汽车“以旧换新”政策</w:t>
      </w:r>
    </w:p>
    <w:p w14:paraId="3CAD288B">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我</w:t>
      </w:r>
      <w:r>
        <w:rPr>
          <w:rFonts w:hint="default" w:ascii="Times New Roman" w:hAnsi="Times New Roman" w:cs="Times New Roman"/>
          <w:lang w:eastAsia="zh-CN"/>
        </w:rPr>
        <w:t>局组织实施</w:t>
      </w:r>
      <w:r>
        <w:rPr>
          <w:rFonts w:hint="eastAsia" w:ascii="Times New Roman" w:hAnsi="Times New Roman" w:cs="Times New Roman"/>
          <w:lang w:eastAsia="zh-CN"/>
        </w:rPr>
        <w:t>商务部</w:t>
      </w:r>
      <w:r>
        <w:rPr>
          <w:rFonts w:hint="default" w:ascii="Times New Roman" w:hAnsi="Times New Roman" w:cs="Times New Roman"/>
          <w:lang w:eastAsia="zh-CN"/>
        </w:rPr>
        <w:t>汽车</w:t>
      </w:r>
      <w:r>
        <w:rPr>
          <w:rFonts w:hint="eastAsia" w:ascii="Times New Roman" w:hAnsi="Times New Roman" w:cs="Times New Roman"/>
          <w:lang w:eastAsia="zh-CN"/>
        </w:rPr>
        <w:t>“</w:t>
      </w:r>
      <w:r>
        <w:rPr>
          <w:rFonts w:hint="default" w:ascii="Times New Roman" w:hAnsi="Times New Roman" w:cs="Times New Roman"/>
          <w:lang w:eastAsia="zh-CN"/>
        </w:rPr>
        <w:t>以旧换新</w:t>
      </w:r>
      <w:r>
        <w:rPr>
          <w:rFonts w:hint="eastAsia" w:ascii="Times New Roman" w:hAnsi="Times New Roman" w:cs="Times New Roman"/>
          <w:lang w:eastAsia="zh-CN"/>
        </w:rPr>
        <w:t>”</w:t>
      </w:r>
      <w:r>
        <w:rPr>
          <w:rFonts w:hint="default" w:ascii="Times New Roman" w:hAnsi="Times New Roman" w:cs="Times New Roman"/>
          <w:lang w:eastAsia="zh-CN"/>
        </w:rPr>
        <w:t>补贴政策，截至6月30日，已在商务部汽车</w:t>
      </w:r>
      <w:r>
        <w:rPr>
          <w:rFonts w:hint="eastAsia" w:ascii="Times New Roman" w:hAnsi="Times New Roman" w:cs="Times New Roman"/>
          <w:lang w:eastAsia="zh-CN"/>
        </w:rPr>
        <w:t>“</w:t>
      </w:r>
      <w:r>
        <w:rPr>
          <w:rFonts w:hint="default" w:ascii="Times New Roman" w:hAnsi="Times New Roman" w:cs="Times New Roman"/>
          <w:lang w:eastAsia="zh-CN"/>
        </w:rPr>
        <w:t>以旧换新</w:t>
      </w:r>
      <w:r>
        <w:rPr>
          <w:rFonts w:hint="eastAsia" w:ascii="Times New Roman" w:hAnsi="Times New Roman" w:cs="Times New Roman"/>
          <w:lang w:eastAsia="zh-CN"/>
        </w:rPr>
        <w:t>”</w:t>
      </w:r>
      <w:r>
        <w:rPr>
          <w:rFonts w:hint="default" w:ascii="Times New Roman" w:hAnsi="Times New Roman" w:cs="Times New Roman"/>
          <w:lang w:eastAsia="zh-CN"/>
        </w:rPr>
        <w:t>系统（小程序）中审核通过686辆，共申请补贴606.8万元，审核通过车辆数和补贴资金额暂居全省第一。</w:t>
      </w:r>
      <w:r>
        <w:rPr>
          <w:rFonts w:hint="default" w:ascii="Times New Roman" w:hAnsi="Times New Roman" w:cs="Times New Roman"/>
          <w:lang w:val="en-US" w:eastAsia="zh-CN"/>
        </w:rPr>
        <w:t>7月底，国家级汽车以旧换新政策也进行了翻倍扩容，最高补贴提高至2万元。</w:t>
      </w:r>
      <w:r>
        <w:rPr>
          <w:rFonts w:hint="eastAsia" w:ascii="Times New Roman" w:hAnsi="Times New Roman" w:cs="Times New Roman"/>
          <w:lang w:val="en-US" w:eastAsia="zh-CN"/>
        </w:rPr>
        <w:t>其中，补贴标准明确“新车价格为5万元（含）至15万元的，燃油车每辆补贴6000元，新能源车每辆补贴9000元”。</w:t>
      </w:r>
    </w:p>
    <w:p w14:paraId="65B9FF68">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eastAsia" w:ascii="黑体" w:hAnsi="黑体" w:eastAsia="黑体" w:cs="黑体"/>
          <w:lang w:eastAsia="zh-CN"/>
        </w:rPr>
      </w:pPr>
      <w:r>
        <w:rPr>
          <w:rFonts w:hint="eastAsia" w:ascii="黑体" w:hAnsi="黑体" w:eastAsia="黑体" w:cs="黑体"/>
          <w:lang w:eastAsia="zh-CN"/>
        </w:rPr>
        <w:t>三、引导各地合理设置购车补贴标准</w:t>
      </w:r>
    </w:p>
    <w:p w14:paraId="6444CBC6">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eastAsia" w:ascii="Times New Roman" w:hAnsi="Times New Roman" w:cs="Times New Roman"/>
          <w:lang w:eastAsia="zh-CN"/>
        </w:rPr>
      </w:pPr>
      <w:r>
        <w:rPr>
          <w:rFonts w:hint="eastAsia" w:ascii="Times New Roman" w:hAnsi="Times New Roman" w:cs="Times New Roman"/>
          <w:lang w:eastAsia="zh-CN"/>
        </w:rPr>
        <w:t>今年上半年，海安</w:t>
      </w:r>
      <w:r>
        <w:rPr>
          <w:rFonts w:hint="eastAsia" w:ascii="Times New Roman" w:hAnsi="Times New Roman" w:cs="Times New Roman"/>
          <w:lang w:val="en-US" w:eastAsia="zh-CN"/>
        </w:rPr>
        <w:t>市</w:t>
      </w:r>
      <w:r>
        <w:rPr>
          <w:rFonts w:hint="eastAsia" w:ascii="Times New Roman" w:hAnsi="Times New Roman" w:cs="Times New Roman"/>
          <w:lang w:eastAsia="zh-CN"/>
        </w:rPr>
        <w:t>开展“海量优惠，安享消费”汽车助力券发放活动，对</w:t>
      </w:r>
      <w:r>
        <w:rPr>
          <w:rFonts w:hint="default" w:ascii="Times New Roman" w:hAnsi="Times New Roman" w:cs="Times New Roman"/>
          <w:lang w:eastAsia="zh-CN"/>
        </w:rPr>
        <w:t>购车价6-10万元（以机动车销售统一发票上含税价为准）</w:t>
      </w:r>
      <w:r>
        <w:rPr>
          <w:rFonts w:hint="eastAsia" w:ascii="Times New Roman" w:hAnsi="Times New Roman" w:cs="Times New Roman"/>
          <w:lang w:eastAsia="zh-CN"/>
        </w:rPr>
        <w:t>的消费者</w:t>
      </w:r>
      <w:r>
        <w:rPr>
          <w:rFonts w:hint="default" w:ascii="Times New Roman" w:hAnsi="Times New Roman" w:cs="Times New Roman"/>
          <w:lang w:eastAsia="zh-CN"/>
        </w:rPr>
        <w:t>，按照1000元/辆的标准</w:t>
      </w:r>
      <w:r>
        <w:rPr>
          <w:rFonts w:hint="eastAsia" w:ascii="Times New Roman" w:hAnsi="Times New Roman" w:cs="Times New Roman"/>
          <w:lang w:eastAsia="zh-CN"/>
        </w:rPr>
        <w:t>进行</w:t>
      </w:r>
      <w:r>
        <w:rPr>
          <w:rFonts w:hint="default" w:ascii="Times New Roman" w:hAnsi="Times New Roman" w:cs="Times New Roman"/>
          <w:lang w:eastAsia="zh-CN"/>
        </w:rPr>
        <w:t>补贴</w:t>
      </w:r>
      <w:r>
        <w:rPr>
          <w:rFonts w:hint="eastAsia" w:ascii="Times New Roman" w:hAnsi="Times New Roman" w:cs="Times New Roman"/>
          <w:lang w:eastAsia="zh-CN"/>
        </w:rPr>
        <w:t>。2024年“苏新消费·相约长寿皋地”促消费活动期间，个人到参与活动的所有适用汽车4S店购买符合条件的新车，按购车发票金额可获得相应的购车补贴，其中“购买价格在20万元以下的，可减2000元/台”。</w:t>
      </w:r>
    </w:p>
    <w:p w14:paraId="371ED369">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lang w:eastAsia="zh-CN"/>
        </w:rPr>
      </w:pPr>
      <w:r>
        <w:rPr>
          <w:rFonts w:hint="default" w:ascii="Times New Roman" w:hAnsi="Times New Roman" w:cs="Times New Roman"/>
          <w:lang w:eastAsia="zh-CN"/>
        </w:rPr>
        <w:t>下一步，</w:t>
      </w:r>
      <w:r>
        <w:rPr>
          <w:rFonts w:hint="default" w:ascii="Times New Roman" w:hAnsi="Times New Roman" w:cs="Times New Roman"/>
          <w:sz w:val="32"/>
          <w:szCs w:val="32"/>
          <w:lang w:eastAsia="zh-CN"/>
        </w:rPr>
        <w:t>我们将</w:t>
      </w:r>
      <w:r>
        <w:rPr>
          <w:rFonts w:hint="eastAsia" w:ascii="Times New Roman" w:hAnsi="Times New Roman" w:cs="Times New Roman"/>
          <w:sz w:val="32"/>
          <w:szCs w:val="32"/>
          <w:lang w:eastAsia="zh-CN"/>
        </w:rPr>
        <w:t>根据您的建议，</w:t>
      </w:r>
      <w:r>
        <w:rPr>
          <w:rFonts w:hint="eastAsia" w:ascii="Times New Roman" w:hAnsi="Times New Roman" w:cs="Times New Roman"/>
          <w:szCs w:val="32"/>
        </w:rPr>
        <w:t>以高度负责的态度、持之以恒的举措，</w:t>
      </w:r>
      <w:r>
        <w:rPr>
          <w:rFonts w:hint="eastAsia" w:ascii="Times New Roman" w:hAnsi="Times New Roman" w:cs="Times New Roman"/>
          <w:snapToGrid w:val="0"/>
          <w:kern w:val="0"/>
          <w:sz w:val="32"/>
          <w:szCs w:val="32"/>
          <w:lang w:val="en-US" w:eastAsia="zh-CN" w:bidi="ar-SA"/>
        </w:rPr>
        <w:t>积极会同市财政局</w:t>
      </w:r>
      <w:r>
        <w:rPr>
          <w:rFonts w:hint="default" w:ascii="Times New Roman" w:hAnsi="Times New Roman" w:cs="Times New Roman"/>
          <w:lang w:eastAsia="zh-CN"/>
        </w:rPr>
        <w:t>等有关部门</w:t>
      </w:r>
      <w:r>
        <w:rPr>
          <w:rFonts w:hint="eastAsia" w:ascii="Times New Roman" w:hAnsi="Times New Roman" w:cs="Times New Roman"/>
          <w:lang w:eastAsia="zh-CN"/>
        </w:rPr>
        <w:t>，</w:t>
      </w:r>
      <w:r>
        <w:rPr>
          <w:rFonts w:hint="default" w:ascii="Times New Roman" w:hAnsi="Times New Roman" w:cs="Times New Roman"/>
          <w:lang w:eastAsia="zh-CN"/>
        </w:rPr>
        <w:t>进一步做好相关政策落实工作，发挥财政资金引导作用，</w:t>
      </w:r>
      <w:r>
        <w:rPr>
          <w:rFonts w:hint="eastAsia" w:ascii="Times New Roman" w:hAnsi="Times New Roman" w:cs="Times New Roman"/>
          <w:lang w:eastAsia="zh-CN"/>
        </w:rPr>
        <w:t>在研究新一轮汽车购车补贴政策时，更加合理地设置补贴标准</w:t>
      </w:r>
      <w:r>
        <w:rPr>
          <w:rFonts w:hint="default" w:ascii="Times New Roman" w:hAnsi="Times New Roman" w:cs="Times New Roman"/>
          <w:lang w:eastAsia="zh-CN"/>
        </w:rPr>
        <w:t>，让</w:t>
      </w:r>
      <w:r>
        <w:rPr>
          <w:rFonts w:hint="eastAsia" w:ascii="Times New Roman" w:hAnsi="Times New Roman" w:cs="Times New Roman"/>
          <w:lang w:eastAsia="zh-CN"/>
        </w:rPr>
        <w:t>更多</w:t>
      </w:r>
      <w:r>
        <w:rPr>
          <w:rFonts w:hint="default" w:ascii="Times New Roman" w:hAnsi="Times New Roman" w:cs="Times New Roman"/>
          <w:lang w:eastAsia="zh-CN"/>
        </w:rPr>
        <w:t>的消费者可以享受到汽车方面的</w:t>
      </w:r>
      <w:r>
        <w:rPr>
          <w:rFonts w:hint="eastAsia" w:ascii="Times New Roman" w:hAnsi="Times New Roman" w:cs="Times New Roman"/>
          <w:lang w:eastAsia="zh-CN"/>
        </w:rPr>
        <w:t>优惠和</w:t>
      </w:r>
      <w:r>
        <w:rPr>
          <w:rFonts w:hint="default" w:ascii="Times New Roman" w:hAnsi="Times New Roman" w:cs="Times New Roman"/>
          <w:lang w:eastAsia="zh-CN"/>
        </w:rPr>
        <w:t>补贴，将惠民政策真正普及到</w:t>
      </w:r>
      <w:r>
        <w:rPr>
          <w:rFonts w:hint="eastAsia" w:ascii="Times New Roman" w:hAnsi="Times New Roman" w:cs="Times New Roman"/>
          <w:lang w:eastAsia="zh-CN"/>
        </w:rPr>
        <w:t>更多的</w:t>
      </w:r>
      <w:r>
        <w:rPr>
          <w:rFonts w:hint="default" w:ascii="Times New Roman" w:hAnsi="Times New Roman" w:cs="Times New Roman"/>
          <w:lang w:eastAsia="zh-CN"/>
        </w:rPr>
        <w:t>老百姓。</w:t>
      </w:r>
    </w:p>
    <w:p w14:paraId="6DB329A0">
      <w:pPr>
        <w:keepNext w:val="0"/>
        <w:keepLines w:val="0"/>
        <w:pageBreakBefore w:val="0"/>
        <w:widowControl w:val="0"/>
        <w:kinsoku/>
        <w:wordWrap/>
        <w:overflowPunct/>
        <w:topLinePunct w:val="0"/>
        <w:autoSpaceDE w:val="0"/>
        <w:autoSpaceDN w:val="0"/>
        <w:bidi w:val="0"/>
        <w:adjustRightInd/>
        <w:snapToGrid w:val="0"/>
        <w:spacing w:line="590" w:lineRule="exact"/>
        <w:ind w:firstLine="632" w:firstLineChars="200"/>
        <w:jc w:val="both"/>
        <w:textAlignment w:val="auto"/>
        <w:rPr>
          <w:rFonts w:ascii="Times New Roman" w:hAnsi="Times New Roman" w:cs="Times New Roman"/>
          <w:szCs w:val="32"/>
          <w:shd w:val="clear" w:color="auto" w:fill="FFFFFF"/>
        </w:rPr>
      </w:pPr>
      <w:r>
        <w:rPr>
          <w:rFonts w:hint="eastAsia" w:ascii="Times New Roman" w:hAnsi="Times New Roman" w:cs="Times New Roman"/>
          <w:szCs w:val="32"/>
          <w:shd w:val="clear" w:color="auto" w:fill="FFFFFF"/>
          <w:lang w:val="en-US" w:eastAsia="zh-CN"/>
        </w:rPr>
        <w:t>感谢您对我市商务事业的关心和支持</w:t>
      </w:r>
      <w:r>
        <w:rPr>
          <w:rFonts w:ascii="Times New Roman" w:hAnsi="Times New Roman" w:cs="Times New Roman"/>
          <w:szCs w:val="32"/>
          <w:shd w:val="clear" w:color="auto" w:fill="FFFFFF"/>
        </w:rPr>
        <w:t>。</w:t>
      </w:r>
    </w:p>
    <w:p w14:paraId="000F26C6">
      <w:pPr>
        <w:keepNext w:val="0"/>
        <w:keepLines w:val="0"/>
        <w:pageBreakBefore w:val="0"/>
        <w:widowControl w:val="0"/>
        <w:kinsoku/>
        <w:wordWrap/>
        <w:overflowPunct/>
        <w:topLinePunct w:val="0"/>
        <w:autoSpaceDE w:val="0"/>
        <w:autoSpaceDN w:val="0"/>
        <w:bidi w:val="0"/>
        <w:adjustRightInd/>
        <w:snapToGrid w:val="0"/>
        <w:spacing w:line="590" w:lineRule="exact"/>
        <w:ind w:right="564" w:firstLine="4424" w:firstLineChars="1400"/>
        <w:jc w:val="both"/>
        <w:textAlignment w:val="auto"/>
        <w:rPr>
          <w:rFonts w:ascii="Times New Roman" w:hAnsi="Times New Roman" w:cs="Times New Roman"/>
          <w:snapToGrid/>
          <w:szCs w:val="32"/>
        </w:rPr>
      </w:pPr>
    </w:p>
    <w:p w14:paraId="1F7876BC">
      <w:pPr>
        <w:keepNext w:val="0"/>
        <w:keepLines w:val="0"/>
        <w:pageBreakBefore w:val="0"/>
        <w:widowControl w:val="0"/>
        <w:kinsoku/>
        <w:wordWrap/>
        <w:overflowPunct/>
        <w:topLinePunct w:val="0"/>
        <w:autoSpaceDE w:val="0"/>
        <w:autoSpaceDN w:val="0"/>
        <w:bidi w:val="0"/>
        <w:adjustRightInd/>
        <w:snapToGrid w:val="0"/>
        <w:spacing w:line="590" w:lineRule="exact"/>
        <w:ind w:right="564" w:firstLine="4424" w:firstLineChars="1400"/>
        <w:jc w:val="both"/>
        <w:textAlignment w:val="auto"/>
        <w:rPr>
          <w:rFonts w:ascii="Times New Roman" w:hAnsi="Times New Roman" w:cs="Times New Roman"/>
          <w:snapToGrid/>
          <w:szCs w:val="32"/>
        </w:rPr>
      </w:pPr>
    </w:p>
    <w:p w14:paraId="511A01F0">
      <w:pPr>
        <w:keepNext w:val="0"/>
        <w:keepLines w:val="0"/>
        <w:pageBreakBefore w:val="0"/>
        <w:widowControl w:val="0"/>
        <w:kinsoku/>
        <w:wordWrap/>
        <w:overflowPunct/>
        <w:topLinePunct w:val="0"/>
        <w:autoSpaceDE w:val="0"/>
        <w:autoSpaceDN w:val="0"/>
        <w:bidi w:val="0"/>
        <w:adjustRightInd/>
        <w:snapToGrid w:val="0"/>
        <w:spacing w:line="590" w:lineRule="exact"/>
        <w:ind w:right="564" w:firstLine="4424" w:firstLineChars="1400"/>
        <w:jc w:val="both"/>
        <w:textAlignment w:val="auto"/>
        <w:rPr>
          <w:rFonts w:ascii="Times New Roman" w:hAnsi="Times New Roman" w:cs="Times New Roman"/>
          <w:snapToGrid/>
          <w:szCs w:val="32"/>
        </w:rPr>
      </w:pPr>
    </w:p>
    <w:p w14:paraId="73183245">
      <w:pPr>
        <w:keepNext w:val="0"/>
        <w:keepLines w:val="0"/>
        <w:pageBreakBefore w:val="0"/>
        <w:widowControl w:val="0"/>
        <w:kinsoku/>
        <w:wordWrap/>
        <w:overflowPunct/>
        <w:topLinePunct w:val="0"/>
        <w:autoSpaceDE w:val="0"/>
        <w:autoSpaceDN w:val="0"/>
        <w:bidi w:val="0"/>
        <w:adjustRightInd/>
        <w:snapToGrid w:val="0"/>
        <w:spacing w:line="590" w:lineRule="exact"/>
        <w:ind w:right="564" w:firstLine="5688" w:firstLineChars="1800"/>
        <w:jc w:val="both"/>
        <w:textAlignment w:val="auto"/>
        <w:rPr>
          <w:rFonts w:hint="eastAsia" w:ascii="Times New Roman" w:hAnsi="Times New Roman" w:cs="Times New Roman"/>
          <w:snapToGrid/>
          <w:szCs w:val="32"/>
          <w:lang w:eastAsia="zh-CN"/>
        </w:rPr>
      </w:pPr>
      <w:r>
        <w:rPr>
          <w:rFonts w:ascii="Times New Roman" w:hAnsi="Times New Roman" w:cs="Times New Roman"/>
          <w:snapToGrid/>
          <w:szCs w:val="32"/>
        </w:rPr>
        <w:t>南通市</w:t>
      </w:r>
      <w:r>
        <w:rPr>
          <w:rFonts w:hint="eastAsia" w:ascii="Times New Roman" w:hAnsi="Times New Roman" w:cs="Times New Roman"/>
          <w:snapToGrid/>
          <w:szCs w:val="32"/>
          <w:lang w:eastAsia="zh-CN"/>
        </w:rPr>
        <w:t>商务局</w:t>
      </w:r>
    </w:p>
    <w:p w14:paraId="2A78E6DB">
      <w:pPr>
        <w:keepNext w:val="0"/>
        <w:keepLines w:val="0"/>
        <w:pageBreakBefore w:val="0"/>
        <w:widowControl w:val="0"/>
        <w:kinsoku/>
        <w:wordWrap/>
        <w:overflowPunct/>
        <w:topLinePunct w:val="0"/>
        <w:autoSpaceDE w:val="0"/>
        <w:autoSpaceDN w:val="0"/>
        <w:bidi w:val="0"/>
        <w:adjustRightInd/>
        <w:snapToGrid w:val="0"/>
        <w:spacing w:line="590" w:lineRule="exact"/>
        <w:ind w:right="564" w:firstLine="5688" w:firstLineChars="1800"/>
        <w:jc w:val="both"/>
        <w:textAlignment w:val="auto"/>
        <w:rPr>
          <w:rFonts w:hint="eastAsia" w:ascii="Times New Roman" w:hAnsi="Times New Roman" w:eastAsia="仿宋_GB2312" w:cs="Times New Roman"/>
          <w:snapToGrid/>
          <w:szCs w:val="32"/>
        </w:rPr>
      </w:pPr>
      <w:r>
        <w:rPr>
          <w:rFonts w:ascii="Times New Roman" w:hAnsi="Times New Roman" w:eastAsia="仿宋_GB2312" w:cs="Times New Roman"/>
          <w:snapToGrid/>
          <w:szCs w:val="32"/>
        </w:rPr>
        <w:t>20</w:t>
      </w:r>
      <w:r>
        <w:rPr>
          <w:rFonts w:hint="eastAsia" w:ascii="Times New Roman" w:hAnsi="Times New Roman" w:eastAsia="仿宋_GB2312" w:cs="Times New Roman"/>
          <w:snapToGrid/>
          <w:szCs w:val="32"/>
        </w:rPr>
        <w:t>24</w:t>
      </w:r>
      <w:r>
        <w:rPr>
          <w:rFonts w:ascii="Times New Roman" w:hAnsi="Times New Roman" w:eastAsia="仿宋_GB2312" w:cs="Times New Roman"/>
          <w:snapToGrid/>
          <w:szCs w:val="32"/>
        </w:rPr>
        <w:t>年</w:t>
      </w:r>
      <w:r>
        <w:rPr>
          <w:rFonts w:hint="eastAsia" w:ascii="Times New Roman" w:hAnsi="Times New Roman" w:eastAsia="仿宋_GB2312" w:cs="Times New Roman"/>
          <w:snapToGrid/>
          <w:szCs w:val="32"/>
          <w:lang w:val="en-US" w:eastAsia="zh-CN"/>
        </w:rPr>
        <w:t>9</w:t>
      </w:r>
      <w:r>
        <w:rPr>
          <w:rFonts w:ascii="Times New Roman" w:hAnsi="Times New Roman" w:eastAsia="仿宋_GB2312" w:cs="Times New Roman"/>
          <w:snapToGrid/>
          <w:szCs w:val="32"/>
        </w:rPr>
        <w:t>月</w:t>
      </w:r>
      <w:r>
        <w:rPr>
          <w:rFonts w:hint="eastAsia" w:ascii="Times New Roman" w:hAnsi="Times New Roman" w:eastAsia="仿宋_GB2312" w:cs="Times New Roman"/>
          <w:snapToGrid/>
          <w:szCs w:val="32"/>
          <w:lang w:val="en-US" w:eastAsia="zh-CN"/>
        </w:rPr>
        <w:t>15</w:t>
      </w:r>
      <w:r>
        <w:rPr>
          <w:rFonts w:ascii="Times New Roman" w:hAnsi="Times New Roman" w:eastAsia="仿宋_GB2312" w:cs="Times New Roman"/>
          <w:snapToGrid/>
          <w:szCs w:val="32"/>
        </w:rPr>
        <w:t>日</w:t>
      </w:r>
    </w:p>
    <w:p w14:paraId="4392FFF8">
      <w:pPr>
        <w:keepNext w:val="0"/>
        <w:keepLines w:val="0"/>
        <w:pageBreakBefore w:val="0"/>
        <w:widowControl w:val="0"/>
        <w:kinsoku/>
        <w:wordWrap/>
        <w:overflowPunct/>
        <w:topLinePunct w:val="0"/>
        <w:autoSpaceDE w:val="0"/>
        <w:autoSpaceDN w:val="0"/>
        <w:bidi w:val="0"/>
        <w:adjustRightInd/>
        <w:snapToGrid w:val="0"/>
        <w:spacing w:line="590" w:lineRule="exact"/>
        <w:ind w:firstLine="632" w:firstLineChars="200"/>
        <w:jc w:val="both"/>
        <w:textAlignment w:val="auto"/>
        <w:rPr>
          <w:rFonts w:ascii="Times New Roman" w:hAnsi="Times New Roman" w:eastAsia="仿宋_GB2312" w:cs="Times New Roman"/>
          <w:snapToGrid/>
          <w:szCs w:val="32"/>
        </w:rPr>
      </w:pPr>
    </w:p>
    <w:p w14:paraId="647CD528">
      <w:pPr>
        <w:keepNext w:val="0"/>
        <w:keepLines w:val="0"/>
        <w:pageBreakBefore w:val="0"/>
        <w:widowControl w:val="0"/>
        <w:kinsoku/>
        <w:wordWrap/>
        <w:overflowPunct/>
        <w:topLinePunct w:val="0"/>
        <w:autoSpaceDE w:val="0"/>
        <w:autoSpaceDN w:val="0"/>
        <w:bidi w:val="0"/>
        <w:adjustRightInd/>
        <w:snapToGrid w:val="0"/>
        <w:spacing w:line="590" w:lineRule="exact"/>
        <w:ind w:firstLine="632" w:firstLineChars="200"/>
        <w:jc w:val="both"/>
        <w:textAlignment w:val="auto"/>
        <w:rPr>
          <w:rFonts w:ascii="Times New Roman" w:hAnsi="Times New Roman" w:cs="Times New Roman"/>
          <w:szCs w:val="32"/>
        </w:rPr>
      </w:pPr>
    </w:p>
    <w:p w14:paraId="5065CC2F">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5A29C1D8">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72F67434">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72E9CED7">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1CE11D10">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6FDD095C">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7E9A6F14">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374750AF">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57595560">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ascii="Times New Roman" w:hAnsi="Times New Roman" w:cs="Times New Roman"/>
          <w:szCs w:val="32"/>
        </w:rPr>
      </w:pPr>
    </w:p>
    <w:p w14:paraId="27FC2688">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eastAsia" w:ascii="Times New Roman" w:hAnsi="Times New Roman" w:eastAsia="方正仿宋_GBK" w:cs="Times New Roman"/>
          <w:szCs w:val="32"/>
          <w:lang w:eastAsia="zh-CN"/>
        </w:rPr>
      </w:pPr>
      <w:r>
        <w:rPr>
          <w:rFonts w:ascii="Times New Roman" w:hAnsi="Times New Roman" w:cs="Times New Roman"/>
          <w:szCs w:val="32"/>
        </w:rPr>
        <w:t>联  系  人：</w:t>
      </w:r>
      <w:r>
        <w:rPr>
          <w:rFonts w:hint="eastAsia" w:ascii="Times New Roman" w:hAnsi="Times New Roman" w:cs="Times New Roman"/>
          <w:szCs w:val="32"/>
          <w:lang w:eastAsia="zh-CN"/>
        </w:rPr>
        <w:t>羌</w:t>
      </w:r>
      <w:r>
        <w:rPr>
          <w:rFonts w:hint="eastAsia" w:ascii="Times New Roman" w:hAnsi="Times New Roman" w:cs="Times New Roman"/>
          <w:szCs w:val="32"/>
          <w:lang w:val="en-US" w:eastAsia="zh-CN"/>
        </w:rPr>
        <w:t xml:space="preserve">  </w:t>
      </w:r>
      <w:bookmarkStart w:id="20" w:name="_GoBack"/>
      <w:bookmarkEnd w:id="20"/>
      <w:r>
        <w:rPr>
          <w:rFonts w:hint="eastAsia" w:ascii="Times New Roman" w:hAnsi="Times New Roman" w:cs="Times New Roman"/>
          <w:szCs w:val="32"/>
          <w:lang w:eastAsia="zh-CN"/>
        </w:rPr>
        <w:t>笑</w:t>
      </w:r>
    </w:p>
    <w:p w14:paraId="50A3069E">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textAlignment w:val="auto"/>
        <w:rPr>
          <w:rFonts w:hint="default" w:ascii="Times New Roman" w:hAnsi="Times New Roman" w:eastAsia="方正仿宋_GBK" w:cs="Times New Roman"/>
          <w:szCs w:val="32"/>
          <w:lang w:val="en-US" w:eastAsia="zh-CN"/>
        </w:rPr>
      </w:pPr>
      <w:r>
        <w:rPr>
          <w:rFonts w:ascii="Times New Roman" w:hAnsi="Times New Roman" w:cs="Times New Roman"/>
          <w:spacing w:val="53"/>
          <w:kern w:val="0"/>
          <w:szCs w:val="32"/>
          <w:fitText w:val="1600" w:id="1013865945"/>
        </w:rPr>
        <w:t>联系电</w:t>
      </w:r>
      <w:r>
        <w:rPr>
          <w:rFonts w:ascii="Times New Roman" w:hAnsi="Times New Roman" w:cs="Times New Roman"/>
          <w:spacing w:val="1"/>
          <w:kern w:val="0"/>
          <w:szCs w:val="32"/>
          <w:fitText w:val="1600" w:id="1013865945"/>
        </w:rPr>
        <w:t>话</w:t>
      </w:r>
      <w:r>
        <w:rPr>
          <w:rFonts w:ascii="Times New Roman" w:hAnsi="Times New Roman" w:cs="Times New Roman"/>
          <w:szCs w:val="32"/>
        </w:rPr>
        <w:t>：</w:t>
      </w:r>
      <w:r>
        <w:rPr>
          <w:rFonts w:hint="eastAsia" w:ascii="Times New Roman" w:hAnsi="Times New Roman" w:cs="Times New Roman"/>
          <w:szCs w:val="32"/>
          <w:lang w:val="en-US" w:eastAsia="zh-CN"/>
        </w:rPr>
        <w:t>85098729，18012226910</w:t>
      </w:r>
    </w:p>
    <w:p w14:paraId="65C4BB43">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eastAsia"/>
          <w:b/>
          <w:sz w:val="44"/>
          <w:szCs w:val="44"/>
          <w:lang w:eastAsia="zh-CN"/>
        </w:rPr>
      </w:pPr>
      <w:r>
        <w:rPr>
          <w:rFonts w:ascii="Times New Roman" w:hAnsi="Times New Roman" w:cs="Times New Roman"/>
          <w:spacing w:val="480"/>
          <w:kern w:val="0"/>
          <w:szCs w:val="32"/>
          <w:fitText w:val="1600" w:id="1900097523"/>
        </w:rPr>
        <w:t>抄</w:t>
      </w:r>
      <w:r>
        <w:rPr>
          <w:rFonts w:ascii="Times New Roman" w:hAnsi="Times New Roman" w:cs="Times New Roman"/>
          <w:spacing w:val="0"/>
          <w:kern w:val="0"/>
          <w:szCs w:val="32"/>
          <w:fitText w:val="1600" w:id="1900097523"/>
        </w:rPr>
        <w:t>送</w:t>
      </w:r>
      <w:r>
        <w:rPr>
          <w:rFonts w:ascii="Times New Roman" w:hAnsi="Times New Roman" w:cs="Times New Roman"/>
          <w:szCs w:val="32"/>
        </w:rPr>
        <w:t>：</w:t>
      </w:r>
      <w:r>
        <w:rPr>
          <w:rFonts w:hint="eastAsia" w:ascii="Times New Roman" w:hAnsi="Times New Roman" w:cs="Times New Roman"/>
          <w:lang w:val="en-US" w:eastAsia="zh-CN"/>
        </w:rPr>
        <w:t>市人大常委会人代委</w:t>
      </w:r>
      <w:r>
        <w:rPr>
          <w:rFonts w:hint="eastAsia" w:ascii="Times New Roman" w:hAnsi="Times New Roman" w:cs="Times New Roman"/>
          <w:b w:val="0"/>
          <w:bCs w:val="0"/>
          <w:kern w:val="2"/>
          <w:sz w:val="32"/>
          <w:szCs w:val="32"/>
          <w:lang w:val="en-US" w:eastAsia="zh-CN" w:bidi="ar-SA"/>
        </w:rPr>
        <w:t>、市政府办公室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D455F">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8A7CD">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93217">
    <w:pPr>
      <w:pStyle w:val="16"/>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3FBD">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A</w:t>
    </w:r>
  </w:p>
  <w:p w14:paraId="2871A81B">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napToGrid/>
        <w:sz w:val="32"/>
        <w:szCs w:val="32"/>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193854BD"/>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193854BD"/>
    <w:rsid w:val="1E5063A1"/>
    <w:rsid w:val="28267917"/>
    <w:rsid w:val="330B5ED8"/>
    <w:rsid w:val="36201528"/>
    <w:rsid w:val="37E6581D"/>
    <w:rsid w:val="39BA2D80"/>
    <w:rsid w:val="3B6B264B"/>
    <w:rsid w:val="4440141F"/>
    <w:rsid w:val="46537607"/>
    <w:rsid w:val="5F4C0F51"/>
    <w:rsid w:val="640518EE"/>
    <w:rsid w:val="6C022EBF"/>
    <w:rsid w:val="72201EA6"/>
    <w:rsid w:val="77534E09"/>
    <w:rsid w:val="783D58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5">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character" w:styleId="10">
    <w:name w:val="page number"/>
    <w:basedOn w:val="9"/>
    <w:qFormat/>
    <w:uiPriority w:val="0"/>
  </w:style>
  <w:style w:type="character" w:styleId="11">
    <w:name w:val="Hyperlink"/>
    <w:basedOn w:val="9"/>
    <w:unhideWhenUsed/>
    <w:qFormat/>
    <w:uiPriority w:val="99"/>
    <w:rPr>
      <w:color w:val="0000FF"/>
      <w:u w:val="single"/>
    </w:rPr>
  </w:style>
  <w:style w:type="paragraph" w:styleId="12">
    <w:name w:val="List Paragraph"/>
    <w:basedOn w:val="1"/>
    <w:qFormat/>
    <w:uiPriority w:val="34"/>
    <w:pPr>
      <w:ind w:firstLine="420" w:firstLineChars="200"/>
    </w:pPr>
  </w:style>
  <w:style w:type="paragraph" w:customStyle="1" w:styleId="13">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4">
    <w:name w:val="标题2"/>
    <w:basedOn w:val="1"/>
    <w:next w:val="1"/>
    <w:qFormat/>
    <w:uiPriority w:val="0"/>
    <w:pPr>
      <w:ind w:firstLine="0"/>
      <w:jc w:val="center"/>
    </w:pPr>
    <w:rPr>
      <w:rFonts w:ascii="方正楷体_GBK" w:hAnsi="Book Antiqua" w:eastAsia="方正楷体_GBK"/>
    </w:rPr>
  </w:style>
  <w:style w:type="paragraph" w:customStyle="1" w:styleId="15">
    <w:name w:val="文头"/>
    <w:basedOn w:val="16"/>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6">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7">
    <w:name w:val="标题3"/>
    <w:basedOn w:val="1"/>
    <w:next w:val="1"/>
    <w:qFormat/>
    <w:uiPriority w:val="0"/>
    <w:rPr>
      <w:rFonts w:ascii="方正黑体_GBK" w:eastAsia="方正黑体_GBK"/>
    </w:rPr>
  </w:style>
  <w:style w:type="paragraph" w:customStyle="1" w:styleId="18">
    <w:name w:val="主题词"/>
    <w:basedOn w:val="1"/>
    <w:qFormat/>
    <w:uiPriority w:val="0"/>
    <w:pPr>
      <w:adjustRightInd w:val="0"/>
      <w:snapToGrid/>
      <w:ind w:firstLine="0"/>
      <w:jc w:val="left"/>
    </w:pPr>
    <w:rPr>
      <w:rFonts w:ascii="方正小标宋_GBK" w:eastAsia="方正黑体_GBK"/>
    </w:rPr>
  </w:style>
  <w:style w:type="paragraph" w:customStyle="1" w:styleId="19">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3</Pages>
  <Words>6</Words>
  <Characters>6</Characters>
  <Lines>1</Lines>
  <Paragraphs>1</Paragraphs>
  <TotalTime>1</TotalTime>
  <ScaleCrop>false</ScaleCrop>
  <LinksUpToDate>false</LinksUpToDate>
  <CharactersWithSpaces>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2024-09-23T06:13:00Z</dcterms:created>
  <dc:creator>翻不完的日历</dc:creator>
  <cp:lastModifiedBy>翻不完的日历</cp:lastModifiedBy>
  <dcterms:modified xsi:type="dcterms:W3CDTF">2024-09-23T06:17:07Z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B24538936D8B4D85807DEBCC6BECA7C4_11</vt:lpwstr>
  </property>
</Properties>
</file>