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B7E86">
      <w:pPr>
        <w:pStyle w:val="15"/>
        <w:spacing w:before="160" w:after="140" w:line="900" w:lineRule="exact"/>
        <w:rPr>
          <w:rFonts w:hint="eastAsia" w:ascii="方正小标宋_GBK" w:eastAsia="方正小标宋_GBK"/>
          <w:spacing w:val="0"/>
          <w:sz w:val="100"/>
          <w:szCs w:val="100"/>
        </w:rPr>
      </w:pPr>
      <w:r>
        <w:rPr>
          <w:rFonts w:hint="eastAsia" w:ascii="方正小标宋_GBK" w:eastAsia="方正小标宋_GBK"/>
          <w:spacing w:val="0"/>
          <w:sz w:val="100"/>
          <w:szCs w:val="100"/>
        </w:rPr>
        <w:t>南通市商务局</w:t>
      </w:r>
    </w:p>
    <w:p w14:paraId="434A9D33">
      <w:pPr>
        <w:pStyle w:val="16"/>
        <w:snapToGrid w:val="0"/>
        <w:spacing w:after="120" w:line="120" w:lineRule="atLeast"/>
        <w:ind w:left="-57" w:right="-57"/>
        <w:rPr>
          <w:rFonts w:ascii="宋体"/>
        </w:rPr>
      </w:pPr>
      <w:bookmarkStart w:id="0" w:name="_988455212"/>
      <w:bookmarkEnd w:id="0"/>
      <w:bookmarkStart w:id="1" w:name="_988455626"/>
      <w:bookmarkEnd w:id="1"/>
      <w:bookmarkStart w:id="2" w:name="_1081335927"/>
      <w:bookmarkEnd w:id="2"/>
      <w:bookmarkStart w:id="3" w:name="_1081336902"/>
      <w:bookmarkEnd w:id="3"/>
      <w:bookmarkStart w:id="4" w:name="_1081336766"/>
      <w:bookmarkEnd w:id="4"/>
      <w:bookmarkStart w:id="5" w:name="_1081336878"/>
      <w:bookmarkEnd w:id="5"/>
      <w:bookmarkStart w:id="6" w:name="_988455526"/>
      <w:bookmarkEnd w:id="6"/>
      <w:bookmarkStart w:id="7" w:name="_1081336936"/>
      <w:bookmarkEnd w:id="7"/>
      <w:bookmarkStart w:id="8" w:name="_1081336852"/>
      <w:bookmarkEnd w:id="8"/>
      <w:bookmarkStart w:id="9" w:name="_988455157"/>
      <w:bookmarkEnd w:id="9"/>
      <w:bookmarkStart w:id="10" w:name="_988455233"/>
      <w:bookmarkEnd w:id="10"/>
      <w:bookmarkStart w:id="11" w:name="_988455599"/>
      <w:bookmarkEnd w:id="11"/>
      <w:bookmarkStart w:id="12" w:name="_988455673"/>
      <w:bookmarkEnd w:id="12"/>
      <w:bookmarkStart w:id="13" w:name="_1081336172"/>
      <w:bookmarkEnd w:id="13"/>
      <w:bookmarkStart w:id="14" w:name="_988456248"/>
      <w:bookmarkEnd w:id="14"/>
      <w:bookmarkStart w:id="15" w:name="_988455575"/>
      <w:bookmarkEnd w:id="15"/>
      <w:bookmarkStart w:id="16" w:name="_988455645"/>
      <w:bookmarkEnd w:id="16"/>
      <w:bookmarkStart w:id="17" w:name="_1081336197"/>
      <w:bookmarkEnd w:id="17"/>
      <w:bookmarkStart w:id="18" w:name="_1081336779"/>
      <w:bookmarkEnd w:id="18"/>
      <w:r>
        <w:rPr>
          <w:rFonts w:ascii="宋体" w:hAnsi="汉鼎简仿宋"/>
        </w:rPr>
        <w:object>
          <v:shape id="_x0000_i1026" o:spt="75" type="#_x0000_t75" style="height:6pt;width:445.15pt;" o:ole="t" fillcolor="#6D6D6D" filled="f" stroked="f" coordsize="21600,21600">
            <v:path/>
            <v:fill on="f" alignshape="1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Word.Picture.8" ShapeID="_x0000_i1026" DrawAspect="Content" ObjectID="_1468075726" r:id="rId10">
            <o:LockedField>false</o:LockedField>
          </o:OLEObject>
        </w:object>
      </w:r>
    </w:p>
    <w:p w14:paraId="44560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0"/>
        <w:textAlignment w:val="auto"/>
        <w:rPr>
          <w:rFonts w:hint="eastAsia"/>
          <w:b/>
          <w:sz w:val="44"/>
          <w:szCs w:val="44"/>
          <w:lang w:eastAsia="zh-CN"/>
        </w:rPr>
      </w:pPr>
    </w:p>
    <w:p w14:paraId="05745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316" w:firstLineChars="100"/>
        <w:textAlignment w:val="auto"/>
        <w:rPr>
          <w:rFonts w:hint="eastAsia" w:ascii="方正楷体_GBK" w:hAnsi="方正楷体_GBK" w:eastAsia="方正楷体_GBK" w:cs="方正楷体_GBK"/>
          <w:color w:va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通商复字</w:t>
      </w:r>
      <w:r>
        <w:rPr>
          <w:rFonts w:hint="default" w:ascii="Times New Roman" w:hAnsi="Times New Roman" w:cs="Times New Roman"/>
          <w:color w:val="auto"/>
          <w:lang w:val="en-US" w:eastAsia="zh-CN"/>
        </w:rPr>
        <w:t>﹝2024﹞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66</w:t>
      </w:r>
      <w:r>
        <w:rPr>
          <w:rFonts w:hint="default" w:ascii="Times New Roman" w:hAnsi="Times New Roman" w:cs="Times New Roman"/>
          <w:color w:val="auto"/>
          <w:lang w:val="en-US" w:eastAsia="zh-CN"/>
        </w:rPr>
        <w:t>号                 签发人：</w:t>
      </w:r>
      <w:r>
        <w:rPr>
          <w:rFonts w:hint="eastAsia" w:ascii="方正楷体_GBK" w:hAnsi="方正楷体_GBK" w:eastAsia="方正楷体_GBK" w:cs="方正楷体_GBK"/>
          <w:color w:val="auto"/>
          <w:lang w:val="en-US" w:eastAsia="zh-CN"/>
        </w:rPr>
        <w:t>高洪军</w:t>
      </w:r>
    </w:p>
    <w:p w14:paraId="05B2F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textAlignment w:val="auto"/>
        <w:rPr>
          <w:rFonts w:hint="default" w:ascii="Times New Roman" w:hAnsi="Times New Roman" w:cs="Times New Roman"/>
          <w:snapToGrid/>
        </w:rPr>
      </w:pPr>
    </w:p>
    <w:p w14:paraId="704C0526">
      <w:pPr>
        <w:keepNext w:val="0"/>
        <w:keepLines w:val="0"/>
        <w:pageBreakBefore w:val="0"/>
        <w:widowControl w:val="0"/>
        <w:tabs>
          <w:tab w:val="left" w:pos="9193"/>
          <w:tab w:val="left" w:pos="9827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snapToGrid/>
          <w:sz w:val="44"/>
        </w:rPr>
      </w:pPr>
      <w:r>
        <w:rPr>
          <w:rFonts w:hint="eastAsia" w:ascii="方正小标宋_GBK" w:hAnsi="方正小标宋_GBK" w:eastAsia="方正小标宋_GBK" w:cs="方正小标宋_GBK"/>
          <w:snapToGrid/>
          <w:sz w:val="44"/>
        </w:rPr>
        <w:t>对市十六届人大</w:t>
      </w:r>
      <w:r>
        <w:rPr>
          <w:rFonts w:hint="eastAsia" w:ascii="方正小标宋_GBK" w:hAnsi="方正小标宋_GBK" w:eastAsia="方正小标宋_GBK" w:cs="方正小标宋_GBK"/>
          <w:snapToGrid/>
          <w:sz w:val="44"/>
          <w:lang w:eastAsia="zh-CN"/>
        </w:rPr>
        <w:t>四</w:t>
      </w:r>
      <w:r>
        <w:rPr>
          <w:rFonts w:hint="eastAsia" w:ascii="方正小标宋_GBK" w:hAnsi="方正小标宋_GBK" w:eastAsia="方正小标宋_GBK" w:cs="方正小标宋_GBK"/>
          <w:snapToGrid/>
          <w:sz w:val="44"/>
        </w:rPr>
        <w:t>次会议第</w:t>
      </w:r>
      <w:r>
        <w:rPr>
          <w:rFonts w:hint="eastAsia" w:ascii="方正小标宋_GBK" w:hAnsi="方正小标宋_GBK" w:eastAsia="方正小标宋_GBK" w:cs="方正小标宋_GBK"/>
          <w:snapToGrid/>
          <w:sz w:val="44"/>
          <w:lang w:val="en-US" w:eastAsia="zh-CN"/>
        </w:rPr>
        <w:t>576</w:t>
      </w:r>
      <w:r>
        <w:rPr>
          <w:rFonts w:hint="eastAsia" w:ascii="方正小标宋_GBK" w:hAnsi="方正小标宋_GBK" w:eastAsia="方正小标宋_GBK" w:cs="方正小标宋_GBK"/>
          <w:snapToGrid/>
          <w:sz w:val="44"/>
        </w:rPr>
        <w:t>号建议的答复</w:t>
      </w:r>
    </w:p>
    <w:p w14:paraId="744E7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textAlignment w:val="auto"/>
        <w:rPr>
          <w:rFonts w:hint="default" w:ascii="Times New Roman" w:hAnsi="Times New Roman" w:eastAsia="仿宋_GB2312" w:cs="Times New Roman"/>
          <w:snapToGrid/>
        </w:rPr>
      </w:pPr>
    </w:p>
    <w:p w14:paraId="6E0F9A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0" w:firstLine="0" w:firstLineChars="0"/>
        <w:textAlignment w:val="auto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t>阚进遂代表：</w:t>
      </w:r>
    </w:p>
    <w:p w14:paraId="7AE40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right="0"/>
        <w:textAlignment w:val="auto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t>您提出的《关于制定〈南通市家政服务条例〉的建议》收悉。制定家政服务条例有利于</w:t>
      </w:r>
      <w:r>
        <w:rPr>
          <w:rFonts w:hint="default" w:ascii="Times New Roman" w:hAnsi="Times New Roman" w:cs="Times New Roman"/>
          <w:color w:val="auto"/>
          <w:lang w:val="en-US" w:eastAsia="zh-CN"/>
        </w:rPr>
        <w:t>进一步推动家政服务业高质量发展，提升家政行业服务规范水平，更好满足人民群众家政服务消费需求。感谢您对我市家政服务行业的关心和支持，根据您的建议，我局及时与相关部门对接，认真学习研究，形成如下答复意见：</w:t>
      </w:r>
    </w:p>
    <w:p w14:paraId="005A6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textAlignment w:val="auto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t>经向上级部门了解，去年11月，江苏省人大常委会发布了《江苏省人大常委会立法规划（2023-2027年）》，计划于2026-2027年制定《江苏省家政服务条例》，目前省内还未有市级出台本地家政服务条例。为推进家政服务行业标准化、规范化、便利化建设，近年来市有关部门主要开展了以下工作。</w:t>
      </w:r>
    </w:p>
    <w:p w14:paraId="5BF30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textAlignment w:val="auto"/>
        <w:rPr>
          <w:rFonts w:hint="default" w:ascii="Times New Roman" w:hAnsi="Times New Roman" w:eastAsia="黑体" w:cs="Times New Roman"/>
          <w:color w:val="auto"/>
        </w:rPr>
      </w:pPr>
      <w:r>
        <w:rPr>
          <w:rFonts w:hint="default" w:ascii="Times New Roman" w:hAnsi="Times New Roman" w:eastAsia="黑体" w:cs="Times New Roman"/>
          <w:color w:val="auto"/>
          <w:lang w:eastAsia="zh-CN"/>
        </w:rPr>
        <w:t>一、</w:t>
      </w:r>
      <w:r>
        <w:rPr>
          <w:rFonts w:hint="default" w:ascii="Times New Roman" w:hAnsi="Times New Roman" w:eastAsia="黑体" w:cs="Times New Roman"/>
          <w:color w:val="auto"/>
        </w:rPr>
        <w:t>加</w:t>
      </w:r>
      <w:r>
        <w:rPr>
          <w:rFonts w:hint="default" w:ascii="Times New Roman" w:hAnsi="Times New Roman" w:eastAsia="黑体" w:cs="Times New Roman"/>
          <w:color w:val="auto"/>
          <w:lang w:eastAsia="zh-CN"/>
        </w:rPr>
        <w:t>强</w:t>
      </w:r>
      <w:r>
        <w:rPr>
          <w:rFonts w:hint="default" w:ascii="Times New Roman" w:hAnsi="Times New Roman" w:eastAsia="黑体" w:cs="Times New Roman"/>
          <w:color w:val="auto"/>
        </w:rPr>
        <w:t>家政服务标准体系建设</w:t>
      </w:r>
    </w:p>
    <w:p w14:paraId="4350A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textAlignment w:val="auto"/>
        <w:rPr>
          <w:rFonts w:hint="default" w:ascii="Times New Roman" w:hAnsi="Times New Roman" w:cs="Times New Roman"/>
          <w:color w:val="auto"/>
          <w:lang w:eastAsia="zh-CN"/>
        </w:rPr>
      </w:pPr>
      <w:r>
        <w:rPr>
          <w:rFonts w:hint="default" w:ascii="Times New Roman" w:hAnsi="Times New Roman" w:cs="Times New Roman"/>
          <w:color w:val="auto"/>
          <w:lang w:eastAsia="zh-CN"/>
        </w:rPr>
        <w:t>强化家政服务领域地方标准制定，将家政等基本社会服务领域列入南通市地方标准的立项重点领域，按照</w:t>
      </w:r>
      <w:r>
        <w:rPr>
          <w:rFonts w:hint="eastAsia" w:ascii="Times New Roman" w:hAnsi="Times New Roman" w:cs="Times New Roman"/>
          <w:color w:val="auto"/>
          <w:lang w:eastAsia="zh-CN"/>
        </w:rPr>
        <w:t>“</w:t>
      </w:r>
      <w:r>
        <w:rPr>
          <w:rFonts w:hint="default" w:ascii="Times New Roman" w:hAnsi="Times New Roman" w:cs="Times New Roman"/>
          <w:color w:val="auto"/>
          <w:lang w:eastAsia="zh-CN"/>
        </w:rPr>
        <w:t>部门推荐、注重实施</w:t>
      </w:r>
      <w:r>
        <w:rPr>
          <w:rFonts w:hint="eastAsia" w:ascii="Times New Roman" w:hAnsi="Times New Roman" w:cs="Times New Roman"/>
          <w:color w:val="auto"/>
          <w:lang w:eastAsia="zh-CN"/>
        </w:rPr>
        <w:t>”</w:t>
      </w:r>
      <w:r>
        <w:rPr>
          <w:rFonts w:hint="default" w:ascii="Times New Roman" w:hAnsi="Times New Roman" w:cs="Times New Roman"/>
          <w:color w:val="auto"/>
          <w:lang w:eastAsia="zh-CN"/>
        </w:rPr>
        <w:t>的原则，开展南通市地方标准的制定工作。近年来，我市探索制定家政行业管理服务标准，先后制定了《家居保洁服务规范》《居家养老服务基本规范》《母婴护理服务规范》《家务服务规范》等市地方标准，省市场监管局组织制定了《家政职业经理人培训规范》《社区服务家政中介服务规范》等省地方标准，对家庭保洁、居家养老、母婴护理、家务服务、家政中介服务等内容进行了规定，均已发布实施。</w:t>
      </w:r>
    </w:p>
    <w:p w14:paraId="42FA54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textAlignment w:val="auto"/>
        <w:rPr>
          <w:rFonts w:hint="default" w:ascii="Times New Roman" w:hAnsi="Times New Roman" w:eastAsia="黑体" w:cs="Times New Roman"/>
          <w:color w:val="auto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lang w:eastAsia="zh-CN"/>
        </w:rPr>
        <w:t>二、加强家政服务标准宣贯工作</w:t>
      </w:r>
    </w:p>
    <w:p w14:paraId="6E1BE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textAlignment w:val="auto"/>
        <w:rPr>
          <w:rFonts w:hint="default" w:ascii="Times New Roman" w:hAnsi="Times New Roman" w:cs="Times New Roman"/>
          <w:color w:val="auto"/>
          <w:lang w:eastAsia="zh-CN"/>
        </w:rPr>
      </w:pPr>
      <w:r>
        <w:rPr>
          <w:rFonts w:hint="default" w:ascii="Times New Roman" w:hAnsi="Times New Roman" w:cs="Times New Roman"/>
          <w:color w:val="auto"/>
          <w:lang w:eastAsia="zh-CN"/>
        </w:rPr>
        <w:t>强化</w:t>
      </w:r>
      <w:r>
        <w:rPr>
          <w:rFonts w:hint="eastAsia" w:ascii="Times New Roman" w:hAnsi="Times New Roman" w:cs="Times New Roman"/>
          <w:color w:val="auto"/>
          <w:lang w:eastAsia="zh-CN"/>
        </w:rPr>
        <w:t>“</w:t>
      </w:r>
      <w:r>
        <w:rPr>
          <w:rFonts w:hint="default" w:ascii="Times New Roman" w:hAnsi="Times New Roman" w:cs="Times New Roman"/>
          <w:color w:val="auto"/>
          <w:lang w:eastAsia="zh-CN"/>
        </w:rPr>
        <w:t>通通检</w:t>
      </w:r>
      <w:r>
        <w:rPr>
          <w:rFonts w:hint="eastAsia" w:ascii="Times New Roman" w:hAnsi="Times New Roman" w:cs="Times New Roman"/>
          <w:color w:val="auto"/>
          <w:lang w:eastAsia="zh-CN"/>
        </w:rPr>
        <w:t>”</w:t>
      </w:r>
      <w:r>
        <w:rPr>
          <w:rFonts w:hint="default" w:ascii="Times New Roman" w:hAnsi="Times New Roman" w:cs="Times New Roman"/>
          <w:color w:val="auto"/>
          <w:lang w:eastAsia="zh-CN"/>
        </w:rPr>
        <w:t>云服务平台</w:t>
      </w:r>
      <w:r>
        <w:rPr>
          <w:rFonts w:hint="eastAsia" w:ascii="Times New Roman" w:hAnsi="Times New Roman" w:cs="Times New Roman"/>
          <w:color w:val="auto"/>
          <w:lang w:eastAsia="zh-CN"/>
        </w:rPr>
        <w:t>（</w:t>
      </w:r>
      <w:r>
        <w:rPr>
          <w:rFonts w:hint="default" w:ascii="Times New Roman" w:hAnsi="Times New Roman" w:cs="Times New Roman"/>
          <w:color w:val="auto"/>
          <w:lang w:eastAsia="zh-CN"/>
        </w:rPr>
        <w:t xml:space="preserve"> http://www.ntbiaozhun.com/</w:t>
      </w:r>
      <w:r>
        <w:rPr>
          <w:rFonts w:hint="eastAsia" w:ascii="Times New Roman" w:hAnsi="Times New Roman" w:cs="Times New Roman"/>
          <w:color w:val="auto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  <w:lang w:eastAsia="zh-CN"/>
        </w:rPr>
        <w:t>建设，免费提供各类标准的在线查询，增设</w:t>
      </w:r>
      <w:r>
        <w:rPr>
          <w:rFonts w:hint="eastAsia" w:ascii="Times New Roman" w:hAnsi="Times New Roman" w:cs="Times New Roman"/>
          <w:color w:val="auto"/>
          <w:lang w:eastAsia="zh-CN"/>
        </w:rPr>
        <w:t>“</w:t>
      </w:r>
      <w:r>
        <w:rPr>
          <w:rFonts w:hint="default" w:ascii="Times New Roman" w:hAnsi="Times New Roman" w:cs="Times New Roman"/>
          <w:color w:val="auto"/>
          <w:lang w:eastAsia="zh-CN"/>
        </w:rPr>
        <w:t>重要标准解读</w:t>
      </w:r>
      <w:r>
        <w:rPr>
          <w:rFonts w:hint="eastAsia" w:ascii="Times New Roman" w:hAnsi="Times New Roman" w:cs="Times New Roman"/>
          <w:color w:val="auto"/>
          <w:lang w:eastAsia="zh-CN"/>
        </w:rPr>
        <w:t>”</w:t>
      </w:r>
      <w:r>
        <w:rPr>
          <w:rFonts w:hint="default" w:ascii="Times New Roman" w:hAnsi="Times New Roman" w:cs="Times New Roman"/>
          <w:color w:val="auto"/>
          <w:lang w:eastAsia="zh-CN"/>
        </w:rPr>
        <w:t>专栏，对家政服务相关标准进行解读宣贯。积极开展全市托育宣传月活动，大力宣传科学育儿、托育理念。去年全年共举办广场活动95场次，参与人数8094人；发放宣传折页9125份，制作宣传标语136个，宣传展板73个；户外大屏、移动广告等约14个；免费发放托育服务体验券3932</w:t>
      </w:r>
      <w:r>
        <w:rPr>
          <w:rFonts w:hint="default" w:ascii="Times New Roman" w:hAnsi="Times New Roman" w:cs="Times New Roman"/>
          <w:color w:val="auto"/>
          <w:lang w:val="en-US" w:eastAsia="zh-CN"/>
        </w:rPr>
        <w:t>张</w:t>
      </w:r>
      <w:r>
        <w:rPr>
          <w:rFonts w:hint="default" w:ascii="Times New Roman" w:hAnsi="Times New Roman" w:cs="Times New Roman"/>
          <w:color w:val="auto"/>
          <w:lang w:eastAsia="zh-CN"/>
        </w:rPr>
        <w:t>；举办育儿讲座92场次，开展亲子活动188场，入户指导491户；组织培训讲座3场次，参与人数298人；微信公众号、报刊等媒体报道76篇，参与宣传月活动的托育机构204家。</w:t>
      </w:r>
    </w:p>
    <w:p w14:paraId="35A14A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textAlignment w:val="auto"/>
        <w:rPr>
          <w:rFonts w:hint="default" w:ascii="Times New Roman" w:hAnsi="Times New Roman" w:eastAsia="黑体" w:cs="Times New Roman"/>
          <w:color w:val="auto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lang w:eastAsia="zh-CN"/>
        </w:rPr>
        <w:t>三、加强家政行业人才培养</w:t>
      </w:r>
    </w:p>
    <w:p w14:paraId="42D99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t>在养老家政服务方面，引导品牌家政企业加强员工养老服务岗前培训和常态化轮训，建立专业化养老服务家政队伍，为老年人提供居家养老服务。在托育家政服务方面，持续</w:t>
      </w:r>
      <w:r>
        <w:rPr>
          <w:rFonts w:hint="default" w:ascii="Times New Roman" w:hAnsi="Times New Roman" w:cs="Times New Roman"/>
          <w:color w:val="auto"/>
        </w:rPr>
        <w:t>推进托育综合服务中心和托育服务实训基地建设</w:t>
      </w:r>
      <w:r>
        <w:rPr>
          <w:rFonts w:hint="default" w:ascii="Times New Roman" w:hAnsi="Times New Roman" w:cs="Times New Roman"/>
          <w:color w:val="auto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</w:rPr>
        <w:t>市级托育综合服务中心在市妇幼保健院挂牌，</w:t>
      </w:r>
      <w:r>
        <w:rPr>
          <w:rFonts w:hint="default" w:ascii="Times New Roman" w:hAnsi="Times New Roman" w:cs="Times New Roman"/>
          <w:color w:val="auto"/>
          <w:lang w:eastAsia="zh-CN"/>
        </w:rPr>
        <w:t>预计今年下半年</w:t>
      </w:r>
      <w:r>
        <w:rPr>
          <w:rFonts w:hint="default" w:ascii="Times New Roman" w:hAnsi="Times New Roman" w:cs="Times New Roman"/>
          <w:color w:val="auto"/>
        </w:rPr>
        <w:t>建成并开始运营。建成通州区、海安市、海门区、如东县四个县级托育综合服务中心，开发区托育综合服务中心</w:t>
      </w:r>
      <w:r>
        <w:rPr>
          <w:rFonts w:hint="default" w:ascii="Times New Roman" w:hAnsi="Times New Roman" w:cs="Times New Roman"/>
          <w:color w:val="auto"/>
          <w:lang w:eastAsia="zh-CN"/>
        </w:rPr>
        <w:t>预计今</w:t>
      </w:r>
      <w:r>
        <w:rPr>
          <w:rFonts w:hint="default" w:ascii="Times New Roman" w:hAnsi="Times New Roman" w:cs="Times New Roman"/>
          <w:color w:val="auto"/>
        </w:rPr>
        <w:t>年底投入使用。江苏立宝托育、江苏高等师范专科学校获评江苏省第一批托育服务实训基地</w:t>
      </w:r>
      <w:r>
        <w:rPr>
          <w:rFonts w:hint="default" w:ascii="Times New Roman" w:hAnsi="Times New Roman" w:cs="Times New Roman"/>
          <w:color w:val="auto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</w:rPr>
        <w:t>围绕卫生保健、消防安全、食品安全等重点举办各类培训。</w:t>
      </w:r>
    </w:p>
    <w:p w14:paraId="003B0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textAlignment w:val="auto"/>
        <w:rPr>
          <w:rFonts w:hint="default" w:ascii="Times New Roman" w:hAnsi="Times New Roman" w:eastAsia="黑体" w:cs="Times New Roman"/>
          <w:color w:val="auto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lang w:eastAsia="zh-CN"/>
        </w:rPr>
        <w:t>四、优化家政行业服务环境</w:t>
      </w:r>
    </w:p>
    <w:p w14:paraId="0B274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textAlignment w:val="auto"/>
        <w:rPr>
          <w:rFonts w:hint="default" w:ascii="Times New Roman" w:hAnsi="Times New Roman" w:cs="Times New Roman"/>
          <w:color w:val="auto"/>
          <w:lang w:eastAsia="zh-CN"/>
        </w:rPr>
      </w:pPr>
      <w:r>
        <w:rPr>
          <w:rFonts w:hint="default" w:ascii="Times New Roman" w:hAnsi="Times New Roman" w:cs="Times New Roman"/>
          <w:color w:val="auto"/>
        </w:rPr>
        <w:t>引导和督促相关部门将家政服务业行政处罚信息，通过省市场监管信息平台归集到国家企业信息公示系统，起到失信联合惩戒作用。</w:t>
      </w:r>
      <w:r>
        <w:rPr>
          <w:rFonts w:hint="default" w:ascii="Times New Roman" w:hAnsi="Times New Roman" w:cs="Times New Roman"/>
          <w:color w:val="auto"/>
          <w:lang w:val="en-US" w:eastAsia="zh-CN"/>
        </w:rPr>
        <w:t>在防范打击非法集资专项工作中，积极</w:t>
      </w:r>
      <w:r>
        <w:rPr>
          <w:rFonts w:hint="default" w:ascii="Times New Roman" w:hAnsi="Times New Roman" w:cs="Times New Roman"/>
          <w:color w:val="auto"/>
          <w:lang w:eastAsia="zh-CN"/>
        </w:rPr>
        <w:t>拓宽信息来源渠道，引导家政、物业服务企业等社会力量参与，以</w:t>
      </w:r>
      <w:r>
        <w:rPr>
          <w:rFonts w:hint="eastAsia" w:ascii="Times New Roman" w:hAnsi="Times New Roman" w:cs="Times New Roman"/>
          <w:color w:val="auto"/>
          <w:lang w:eastAsia="zh-CN"/>
        </w:rPr>
        <w:t>“</w:t>
      </w:r>
      <w:r>
        <w:rPr>
          <w:rFonts w:hint="default" w:ascii="Times New Roman" w:hAnsi="Times New Roman" w:cs="Times New Roman"/>
          <w:color w:val="auto"/>
          <w:lang w:eastAsia="zh-CN"/>
        </w:rPr>
        <w:t>反诈防诈</w:t>
      </w:r>
      <w:r>
        <w:rPr>
          <w:rFonts w:hint="eastAsia" w:ascii="Times New Roman" w:hAnsi="Times New Roman" w:cs="Times New Roman"/>
          <w:color w:val="auto"/>
          <w:lang w:eastAsia="zh-CN"/>
        </w:rPr>
        <w:t>”</w:t>
      </w:r>
      <w:r>
        <w:rPr>
          <w:rFonts w:hint="default" w:ascii="Times New Roman" w:hAnsi="Times New Roman" w:cs="Times New Roman"/>
          <w:color w:val="auto"/>
          <w:lang w:eastAsia="zh-CN"/>
        </w:rPr>
        <w:t>小切口构建</w:t>
      </w:r>
      <w:r>
        <w:rPr>
          <w:rFonts w:hint="eastAsia" w:ascii="Times New Roman" w:hAnsi="Times New Roman" w:cs="Times New Roman"/>
          <w:color w:val="auto"/>
          <w:lang w:eastAsia="zh-CN"/>
        </w:rPr>
        <w:t>“</w:t>
      </w:r>
      <w:r>
        <w:rPr>
          <w:rFonts w:hint="default" w:ascii="Times New Roman" w:hAnsi="Times New Roman" w:cs="Times New Roman"/>
          <w:color w:val="auto"/>
          <w:lang w:eastAsia="zh-CN"/>
        </w:rPr>
        <w:t>养老服务安全</w:t>
      </w:r>
      <w:r>
        <w:rPr>
          <w:rFonts w:hint="eastAsia" w:ascii="Times New Roman" w:hAnsi="Times New Roman" w:cs="Times New Roman"/>
          <w:color w:val="auto"/>
          <w:lang w:eastAsia="zh-CN"/>
        </w:rPr>
        <w:t>”</w:t>
      </w:r>
      <w:r>
        <w:rPr>
          <w:rFonts w:hint="default" w:ascii="Times New Roman" w:hAnsi="Times New Roman" w:cs="Times New Roman"/>
          <w:color w:val="auto"/>
          <w:lang w:eastAsia="zh-CN"/>
        </w:rPr>
        <w:t>大环境。</w:t>
      </w:r>
      <w:r>
        <w:rPr>
          <w:rFonts w:hint="default" w:ascii="Times New Roman" w:hAnsi="Times New Roman" w:cs="Times New Roman"/>
          <w:color w:val="auto"/>
        </w:rPr>
        <w:t>加强托育机构安全检查</w:t>
      </w:r>
      <w:r>
        <w:rPr>
          <w:rFonts w:hint="default" w:ascii="Times New Roman" w:hAnsi="Times New Roman" w:cs="Times New Roman"/>
          <w:color w:val="auto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</w:rPr>
        <w:t>建立机构自查、县（市、区）全面排查、市级巡回督查的多部门、多领域日常监管体系，县级每季度对区域内所有机构进行安全大检查，重点围绕机构消防安全、建筑安全、运营管理、食品卫生等开展检查，市级组织抽查，发现问题第一时间反馈至县级，要求限期整改。</w:t>
      </w:r>
    </w:p>
    <w:p w14:paraId="7981F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textAlignment w:val="auto"/>
        <w:rPr>
          <w:rFonts w:hint="default" w:ascii="Times New Roman" w:hAnsi="Times New Roman" w:eastAsia="黑体" w:cs="Times New Roman"/>
          <w:color w:val="auto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lang w:eastAsia="zh-CN"/>
        </w:rPr>
        <w:t>五、推进家政服务延伸进社区</w:t>
      </w:r>
    </w:p>
    <w:p w14:paraId="7DB1A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textAlignment w:val="auto"/>
        <w:rPr>
          <w:rFonts w:hint="default" w:ascii="Times New Roman" w:hAnsi="Times New Roman" w:cs="Times New Roman"/>
          <w:color w:val="auto"/>
          <w:lang w:eastAsia="zh-CN"/>
        </w:rPr>
      </w:pPr>
      <w:r>
        <w:rPr>
          <w:rFonts w:hint="default" w:ascii="Times New Roman" w:hAnsi="Times New Roman" w:cs="Times New Roman"/>
          <w:color w:val="auto"/>
          <w:lang w:eastAsia="zh-CN"/>
        </w:rPr>
        <w:t>编制《南通市城市社区嵌入式服务设施建设工程实施方案》《南通市城市社区嵌入式服务设施建设运营管理办法》，结合老旧小区改造等因地制宜、合理配置社区嵌入式服务设施。鼓励物业服务企业拓展业务，利用小区服务管理优势，将家政服务纳入其经营范围，为业主提供特约家政服务。推动</w:t>
      </w:r>
      <w:r>
        <w:rPr>
          <w:rFonts w:hint="eastAsia" w:ascii="Times New Roman" w:hAnsi="Times New Roman" w:cs="Times New Roman"/>
          <w:color w:val="auto"/>
          <w:lang w:eastAsia="zh-CN"/>
        </w:rPr>
        <w:t>“</w:t>
      </w:r>
      <w:r>
        <w:rPr>
          <w:rFonts w:hint="default" w:ascii="Times New Roman" w:hAnsi="Times New Roman" w:cs="Times New Roman"/>
          <w:color w:val="auto"/>
          <w:lang w:eastAsia="zh-CN"/>
        </w:rPr>
        <w:t>江海好阿姨</w:t>
      </w:r>
      <w:r>
        <w:rPr>
          <w:rFonts w:hint="eastAsia" w:ascii="Times New Roman" w:hAnsi="Times New Roman" w:cs="Times New Roman"/>
          <w:color w:val="auto"/>
          <w:lang w:eastAsia="zh-CN"/>
        </w:rPr>
        <w:t>”</w:t>
      </w:r>
      <w:r>
        <w:rPr>
          <w:rFonts w:hint="default" w:ascii="Times New Roman" w:hAnsi="Times New Roman" w:cs="Times New Roman"/>
          <w:color w:val="auto"/>
          <w:lang w:eastAsia="zh-CN"/>
        </w:rPr>
        <w:t>等南通本土家政服务品牌试点</w:t>
      </w:r>
      <w:r>
        <w:rPr>
          <w:rFonts w:hint="eastAsia" w:ascii="Times New Roman" w:hAnsi="Times New Roman" w:cs="Times New Roman"/>
          <w:color w:val="auto"/>
          <w:lang w:eastAsia="zh-CN"/>
        </w:rPr>
        <w:t>“</w:t>
      </w:r>
      <w:r>
        <w:rPr>
          <w:rFonts w:hint="default" w:ascii="Times New Roman" w:hAnsi="Times New Roman" w:cs="Times New Roman"/>
          <w:color w:val="auto"/>
          <w:lang w:eastAsia="zh-CN"/>
        </w:rPr>
        <w:t>家政进社区</w:t>
      </w:r>
      <w:r>
        <w:rPr>
          <w:rFonts w:hint="eastAsia" w:ascii="Times New Roman" w:hAnsi="Times New Roman" w:cs="Times New Roman"/>
          <w:color w:val="auto"/>
          <w:lang w:eastAsia="zh-CN"/>
        </w:rPr>
        <w:t>”</w:t>
      </w:r>
      <w:r>
        <w:rPr>
          <w:rFonts w:hint="default" w:ascii="Times New Roman" w:hAnsi="Times New Roman" w:cs="Times New Roman"/>
          <w:color w:val="auto"/>
          <w:lang w:eastAsia="zh-CN"/>
        </w:rPr>
        <w:t>，在各社区建立家政服务驿站，助力15分钟便民生活圈建设，根据每个社区的不同党建工作内容，建立符合社区特色的家政服务驿站，做到一站一特色，一站一文化。</w:t>
      </w:r>
    </w:p>
    <w:p w14:paraId="30E09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textAlignment w:val="auto"/>
        <w:rPr>
          <w:rFonts w:hint="default" w:ascii="Times New Roman" w:hAnsi="Times New Roman" w:cs="Times New Roman"/>
          <w:color w:val="auto"/>
          <w:lang w:eastAsia="zh-CN"/>
        </w:rPr>
      </w:pPr>
      <w:r>
        <w:rPr>
          <w:rFonts w:hint="default" w:ascii="Times New Roman" w:hAnsi="Times New Roman" w:cs="Times New Roman"/>
          <w:color w:val="auto"/>
          <w:lang w:eastAsia="zh-CN"/>
        </w:rPr>
        <w:t>下一步，</w:t>
      </w:r>
      <w:r>
        <w:rPr>
          <w:rFonts w:hint="eastAsia" w:ascii="Times New Roman" w:cs="Times New Roman"/>
          <w:color w:val="auto"/>
          <w:lang w:eastAsia="zh-CN"/>
        </w:rPr>
        <w:t>我们将根据您的建议，加强</w:t>
      </w:r>
      <w:r>
        <w:rPr>
          <w:rFonts w:hint="eastAsia" w:ascii="Times New Roman" w:cs="Times New Roman"/>
          <w:color w:val="auto"/>
          <w:lang w:val="en-US" w:eastAsia="zh-CN"/>
        </w:rPr>
        <w:t>向</w:t>
      </w:r>
      <w:r>
        <w:rPr>
          <w:rFonts w:hint="eastAsia" w:ascii="Times New Roman" w:cs="Times New Roman"/>
          <w:color w:val="auto"/>
          <w:lang w:eastAsia="zh-CN"/>
        </w:rPr>
        <w:t>上沟通，及时与各相关部门对接，按照上级部署要求，加快推进条例的制定，推动我市家政服务行业高质量发展。</w:t>
      </w:r>
      <w:r>
        <w:rPr>
          <w:rFonts w:hint="default" w:ascii="Times New Roman" w:hAnsi="Times New Roman" w:cs="Times New Roman"/>
          <w:b/>
          <w:bCs/>
          <w:color w:val="auto"/>
          <w:lang w:eastAsia="zh-CN"/>
        </w:rPr>
        <w:t>一是</w:t>
      </w:r>
      <w:r>
        <w:rPr>
          <w:rFonts w:hint="default" w:ascii="Times New Roman" w:hAnsi="Times New Roman" w:cs="Times New Roman"/>
          <w:color w:val="auto"/>
          <w:lang w:eastAsia="zh-CN"/>
        </w:rPr>
        <w:t>加快建立家政服务人员持证上岗制度，鼓励开展家政服务企业质量第三方认证，建立家政服务纠纷调解机制，实现行业管理规范化。</w:t>
      </w:r>
      <w:r>
        <w:rPr>
          <w:rFonts w:hint="default" w:ascii="Times New Roman" w:hAnsi="Times New Roman" w:cs="Times New Roman"/>
          <w:b/>
          <w:bCs/>
          <w:color w:val="auto"/>
          <w:lang w:eastAsia="zh-CN"/>
        </w:rPr>
        <w:t>二是</w:t>
      </w:r>
      <w:r>
        <w:rPr>
          <w:rFonts w:hint="default" w:ascii="Times New Roman" w:hAnsi="Times New Roman" w:cs="Times New Roman"/>
          <w:color w:val="auto"/>
          <w:lang w:eastAsia="zh-CN"/>
        </w:rPr>
        <w:t>提高从业人员素质，定期开展服务人员再培训、再教育，鼓励更多人参加职业培训，促进行业良性循环。</w:t>
      </w:r>
      <w:r>
        <w:rPr>
          <w:rFonts w:hint="default" w:ascii="Times New Roman" w:hAnsi="Times New Roman" w:cs="Times New Roman"/>
          <w:b/>
          <w:bCs/>
          <w:color w:val="auto"/>
          <w:lang w:eastAsia="zh-CN"/>
        </w:rPr>
        <w:t>三是</w:t>
      </w:r>
      <w:r>
        <w:rPr>
          <w:rFonts w:hint="default" w:ascii="Times New Roman" w:hAnsi="Times New Roman" w:cs="Times New Roman"/>
          <w:color w:val="auto"/>
          <w:lang w:eastAsia="zh-CN"/>
        </w:rPr>
        <w:t>促进行业转型，提升企业质态，把发展家政服务业与稳就业、促增长紧密结合，以市场为导向，培育标杆型家政服务企业，打造一批示范项目，全面提升家政服务水平。</w:t>
      </w:r>
      <w:r>
        <w:rPr>
          <w:rFonts w:hint="default" w:ascii="Times New Roman" w:hAnsi="Times New Roman" w:cs="Times New Roman"/>
          <w:b/>
          <w:bCs/>
          <w:color w:val="auto"/>
          <w:lang w:eastAsia="zh-CN"/>
        </w:rPr>
        <w:t>四是</w:t>
      </w:r>
      <w:r>
        <w:rPr>
          <w:rFonts w:hint="default" w:ascii="Times New Roman" w:hAnsi="Times New Roman" w:cs="Times New Roman"/>
          <w:color w:val="auto"/>
          <w:lang w:eastAsia="zh-CN"/>
        </w:rPr>
        <w:t>加大各类政策扶持力度，加强财税支持，落实生活性服务业增值税加计抵减，以及支持养老、托育、家政等社区家庭服务业发展的税费优惠政策，持续加强家政服务企业的政策宣传辅导，并提供税收便利服务，积极促进家政服务业提质扩容。</w:t>
      </w:r>
    </w:p>
    <w:p w14:paraId="6F293B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firstLine="632" w:firstLineChars="200"/>
        <w:jc w:val="both"/>
        <w:textAlignment w:val="auto"/>
        <w:rPr>
          <w:rFonts w:hint="default" w:ascii="Times New Roman" w:hAnsi="Times New Roman" w:cs="Times New Roman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szCs w:val="32"/>
          <w:shd w:val="clear" w:color="auto" w:fill="FFFFFF"/>
          <w:lang w:val="en-US" w:eastAsia="zh-CN"/>
        </w:rPr>
        <w:t>感谢您对我市商务事业的关心和支持。</w:t>
      </w:r>
    </w:p>
    <w:p w14:paraId="44B1E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firstLine="632" w:firstLineChars="200"/>
        <w:jc w:val="both"/>
        <w:textAlignment w:val="auto"/>
        <w:rPr>
          <w:rFonts w:hint="default" w:ascii="Times New Roman" w:hAnsi="Times New Roman" w:cs="Times New Roman"/>
          <w:szCs w:val="32"/>
          <w:shd w:val="clear" w:color="auto" w:fill="FFFFFF"/>
          <w:lang w:val="en-US" w:eastAsia="zh-CN"/>
        </w:rPr>
      </w:pPr>
    </w:p>
    <w:p w14:paraId="6A820748">
      <w:pPr>
        <w:keepNext w:val="0"/>
        <w:keepLines w:val="0"/>
        <w:pageBreakBefore w:val="0"/>
        <w:widowControl w:val="0"/>
        <w:tabs>
          <w:tab w:val="left" w:pos="7560"/>
        </w:tabs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564" w:firstLine="5056" w:firstLineChars="1600"/>
        <w:jc w:val="center"/>
        <w:textAlignment w:val="auto"/>
        <w:rPr>
          <w:rFonts w:hint="default" w:ascii="Times New Roman" w:hAnsi="Times New Roman" w:cs="Times New Roman"/>
          <w:snapToGrid/>
          <w:szCs w:val="32"/>
          <w:lang w:eastAsia="zh-CN"/>
        </w:rPr>
      </w:pPr>
      <w:r>
        <w:rPr>
          <w:rFonts w:hint="default" w:ascii="Times New Roman" w:hAnsi="Times New Roman" w:cs="Times New Roman"/>
          <w:snapToGrid/>
          <w:szCs w:val="32"/>
        </w:rPr>
        <w:t>南通市</w:t>
      </w:r>
      <w:r>
        <w:rPr>
          <w:rFonts w:hint="default" w:ascii="Times New Roman" w:hAnsi="Times New Roman" w:cs="Times New Roman"/>
          <w:snapToGrid/>
          <w:szCs w:val="32"/>
          <w:lang w:eastAsia="zh-CN"/>
        </w:rPr>
        <w:t>商务局</w:t>
      </w:r>
    </w:p>
    <w:p w14:paraId="2A535B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right="564" w:firstLine="5056" w:firstLineChars="1600"/>
        <w:jc w:val="center"/>
        <w:textAlignment w:val="auto"/>
        <w:rPr>
          <w:rFonts w:hint="default" w:ascii="Times New Roman" w:hAnsi="Times New Roman" w:eastAsia="仿宋_GB2312" w:cs="Times New Roman"/>
          <w:snapToGrid/>
          <w:szCs w:val="32"/>
        </w:rPr>
      </w:pPr>
      <w:r>
        <w:rPr>
          <w:rFonts w:hint="default" w:ascii="Times New Roman" w:hAnsi="Times New Roman" w:eastAsia="仿宋_GB2312" w:cs="Times New Roman"/>
          <w:snapToGrid/>
          <w:szCs w:val="32"/>
        </w:rPr>
        <w:t>2024年</w:t>
      </w:r>
      <w:r>
        <w:rPr>
          <w:rFonts w:hint="default" w:ascii="Times New Roman" w:hAnsi="Times New Roman" w:eastAsia="仿宋_GB2312" w:cs="Times New Roman"/>
          <w:snapToGrid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napToGrid/>
          <w:szCs w:val="32"/>
        </w:rPr>
        <w:t>月</w:t>
      </w:r>
      <w:r>
        <w:rPr>
          <w:rFonts w:hint="default" w:ascii="Times New Roman" w:hAnsi="Times New Roman" w:eastAsia="仿宋_GB2312" w:cs="Times New Roman"/>
          <w:snapToGrid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napToGrid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napToGrid/>
          <w:szCs w:val="32"/>
        </w:rPr>
        <w:t>日</w:t>
      </w:r>
    </w:p>
    <w:p w14:paraId="43381F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firstLine="632" w:firstLineChars="200"/>
        <w:jc w:val="both"/>
        <w:textAlignment w:val="auto"/>
        <w:rPr>
          <w:rFonts w:hint="default" w:ascii="Times New Roman" w:hAnsi="Times New Roman" w:eastAsia="仿宋_GB2312" w:cs="Times New Roman"/>
          <w:snapToGrid/>
          <w:szCs w:val="32"/>
        </w:rPr>
      </w:pPr>
    </w:p>
    <w:p w14:paraId="3F5E1C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方正仿宋_GBK" w:cs="Times New Roman"/>
          <w:szCs w:val="32"/>
          <w:lang w:eastAsia="zh-CN"/>
        </w:rPr>
      </w:pPr>
      <w:r>
        <w:rPr>
          <w:rFonts w:hint="default" w:ascii="Times New Roman" w:hAnsi="Times New Roman" w:cs="Times New Roman"/>
          <w:szCs w:val="32"/>
        </w:rPr>
        <w:t>联  系  人：</w:t>
      </w:r>
      <w:r>
        <w:rPr>
          <w:rFonts w:hint="default" w:ascii="Times New Roman" w:hAnsi="Times New Roman" w:cs="Times New Roman"/>
          <w:szCs w:val="32"/>
          <w:lang w:eastAsia="zh-CN"/>
        </w:rPr>
        <w:t>羌</w:t>
      </w:r>
      <w:r>
        <w:rPr>
          <w:rFonts w:hint="eastAsia" w:ascii="Times New Roman" w:hAnsi="Times New Roman" w:cs="Times New Roman"/>
          <w:szCs w:val="32"/>
          <w:lang w:val="en-US" w:eastAsia="zh-CN"/>
        </w:rPr>
        <w:t xml:space="preserve">  </w:t>
      </w:r>
      <w:bookmarkStart w:id="20" w:name="_GoBack"/>
      <w:bookmarkEnd w:id="20"/>
      <w:r>
        <w:rPr>
          <w:rFonts w:hint="default" w:ascii="Times New Roman" w:hAnsi="Times New Roman" w:cs="Times New Roman"/>
          <w:szCs w:val="32"/>
          <w:lang w:eastAsia="zh-CN"/>
        </w:rPr>
        <w:t>笑</w:t>
      </w:r>
    </w:p>
    <w:p w14:paraId="6525C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firstLine="0" w:firstLineChars="0"/>
        <w:textAlignment w:val="auto"/>
        <w:rPr>
          <w:rFonts w:hint="default" w:ascii="Times New Roman" w:hAnsi="Times New Roman" w:eastAsia="方正仿宋_GBK" w:cs="Times New Roman"/>
          <w:szCs w:val="32"/>
          <w:lang w:val="en-US" w:eastAsia="zh-CN"/>
        </w:rPr>
      </w:pPr>
      <w:r>
        <w:rPr>
          <w:rFonts w:hint="default" w:ascii="Times New Roman" w:hAnsi="Times New Roman" w:cs="Times New Roman"/>
          <w:spacing w:val="53"/>
          <w:kern w:val="0"/>
          <w:szCs w:val="32"/>
          <w:fitText w:val="1600" w:id="475472303"/>
        </w:rPr>
        <w:t>联系电</w:t>
      </w:r>
      <w:r>
        <w:rPr>
          <w:rFonts w:hint="default" w:ascii="Times New Roman" w:hAnsi="Times New Roman" w:cs="Times New Roman"/>
          <w:spacing w:val="1"/>
          <w:kern w:val="0"/>
          <w:szCs w:val="32"/>
          <w:fitText w:val="1600" w:id="475472303"/>
        </w:rPr>
        <w:t>话</w:t>
      </w:r>
      <w:r>
        <w:rPr>
          <w:rFonts w:hint="default" w:ascii="Times New Roman" w:hAnsi="Times New Roman" w:cs="Times New Roman"/>
          <w:szCs w:val="32"/>
        </w:rPr>
        <w:t>：</w:t>
      </w:r>
      <w:r>
        <w:rPr>
          <w:rFonts w:hint="default" w:ascii="Times New Roman" w:hAnsi="Times New Roman" w:cs="Times New Roman"/>
          <w:szCs w:val="32"/>
          <w:lang w:val="en-US" w:eastAsia="zh-CN"/>
        </w:rPr>
        <w:t>85098729，18012226910</w:t>
      </w:r>
    </w:p>
    <w:p w14:paraId="35753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left="0" w:leftChars="0" w:firstLine="0" w:firstLineChars="0"/>
        <w:textAlignment w:val="auto"/>
        <w:rPr>
          <w:rFonts w:hint="eastAsia"/>
          <w:b/>
          <w:sz w:val="44"/>
          <w:szCs w:val="44"/>
          <w:lang w:eastAsia="zh-CN"/>
        </w:rPr>
      </w:pPr>
      <w:r>
        <w:rPr>
          <w:rFonts w:hint="default" w:ascii="Times New Roman" w:hAnsi="Times New Roman" w:cs="Times New Roman"/>
          <w:spacing w:val="480"/>
          <w:kern w:val="0"/>
          <w:szCs w:val="32"/>
          <w:fitText w:val="1600" w:id="1642024329"/>
        </w:rPr>
        <w:t>抄</w:t>
      </w:r>
      <w:r>
        <w:rPr>
          <w:rFonts w:hint="default" w:ascii="Times New Roman" w:hAnsi="Times New Roman" w:cs="Times New Roman"/>
          <w:spacing w:val="0"/>
          <w:kern w:val="0"/>
          <w:szCs w:val="32"/>
          <w:fitText w:val="1600" w:id="1642024329"/>
        </w:rPr>
        <w:t>送</w:t>
      </w:r>
      <w:r>
        <w:rPr>
          <w:rFonts w:hint="default" w:ascii="Times New Roman" w:hAnsi="Times New Roman" w:cs="Times New Roman"/>
          <w:szCs w:val="32"/>
        </w:rPr>
        <w:t>：</w:t>
      </w:r>
      <w:r>
        <w:rPr>
          <w:rFonts w:hint="default" w:ascii="Times New Roman" w:hAnsi="Times New Roman" w:cs="Times New Roman"/>
          <w:color w:val="auto"/>
          <w:lang w:val="en-US" w:eastAsia="zh-CN"/>
        </w:rPr>
        <w:t>市人大常委会人代委</w:t>
      </w:r>
      <w:r>
        <w:rPr>
          <w:rFonts w:hint="eastAsia" w:ascii="Times New Roman" w:cs="Times New Roman"/>
          <w:b w:val="0"/>
          <w:bCs w:val="0"/>
          <w:kern w:val="2"/>
          <w:sz w:val="32"/>
          <w:szCs w:val="32"/>
          <w:lang w:val="en-US" w:eastAsia="zh-CN" w:bidi="ar-SA"/>
        </w:rPr>
        <w:t>、市政府办公室</w:t>
      </w: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814" w:right="1531" w:bottom="1985" w:left="1531" w:header="720" w:footer="1474" w:gutter="0"/>
      <w:paperSrc w:first="15" w:other="15"/>
      <w:pgNumType w:start="1"/>
      <w:cols w:space="720" w:num="1"/>
      <w:titlePg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汉鼎简大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仿宋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385BCF">
    <w:pPr>
      <w:pStyle w:val="6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3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2AC4F">
    <w:pPr>
      <w:pStyle w:val="6"/>
      <w:ind w:right="560"/>
      <w:jc w:val="both"/>
      <w:rPr>
        <w:rFonts w:hint="default" w:ascii="Times New Roman" w:hAnsi="Times New Roman" w:cs="Times New Roman"/>
      </w:rPr>
    </w:pPr>
    <w:r>
      <w:rPr>
        <w:rFonts w:hint="default" w:ascii="Times New Roman" w:hAnsi="Times New Roman" w:cs="Times New Roman"/>
      </w:rPr>
      <w:t xml:space="preserve">— </w:t>
    </w:r>
    <w:r>
      <w:rPr>
        <w:rFonts w:hint="default" w:ascii="Times New Roman" w:hAnsi="Times New Roman" w:cs="Times New Roman"/>
      </w:rPr>
      <w:fldChar w:fldCharType="begin"/>
    </w:r>
    <w:r>
      <w:rPr>
        <w:rFonts w:hint="default" w:ascii="Times New Roman" w:hAnsi="Times New Roman" w:cs="Times New Roman"/>
      </w:rPr>
      <w:instrText xml:space="preserve"> PAGE </w:instrText>
    </w:r>
    <w:r>
      <w:rPr>
        <w:rFonts w:hint="default" w:ascii="Times New Roman" w:hAnsi="Times New Roman" w:cs="Times New Roman"/>
      </w:rPr>
      <w:fldChar w:fldCharType="separate"/>
    </w:r>
    <w:r>
      <w:rPr>
        <w:rFonts w:hint="default" w:ascii="Times New Roman" w:hAnsi="Times New Roman" w:cs="Times New Roman"/>
      </w:rPr>
      <w:t>2</w:t>
    </w:r>
    <w:r>
      <w:rPr>
        <w:rFonts w:hint="default" w:ascii="Times New Roman" w:hAnsi="Times New Roman" w:cs="Times New Roman"/>
      </w:rPr>
      <w:fldChar w:fldCharType="end"/>
    </w:r>
    <w:r>
      <w:rPr>
        <w:rFonts w:hint="default" w:ascii="Times New Roman" w:hAnsi="Times New Roman" w:cs="Times New Roman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2541F1">
    <w:pPr>
      <w:pStyle w:val="16"/>
      <w:snapToGrid w:val="0"/>
      <w:spacing w:after="120" w:line="120" w:lineRule="atLeast"/>
      <w:ind w:left="-57" w:right="-57"/>
      <w:rPr>
        <w:rFonts w:ascii="宋体"/>
      </w:rPr>
    </w:pPr>
    <w:bookmarkStart w:id="19" w:name="_1081337396"/>
    <w:bookmarkEnd w:id="19"/>
    <w:r>
      <w:rPr>
        <w:rFonts w:ascii="宋体" w:hAnsi="汉鼎简仿宋"/>
      </w:rPr>
      <w:object>
        <v:shape id="_x0000_i1025" o:spt="75" type="#_x0000_t75" style="height:6pt;width:445.15pt;" o:ole="t" fillcolor="#6D6D6D" filled="f" stroked="f" coordsize="21600,21600">
          <v:path/>
          <v:fill on="f" alignshape="1" focussize="0,0"/>
          <v:stroke on="f"/>
          <v:imagedata r:id="rId2" o:title=""/>
          <o:lock v:ext="edit" aspectratio="t"/>
          <w10:wrap type="none"/>
          <w10:anchorlock/>
        </v:shape>
        <o:OLEObject Type="Embed" ProgID="Word.Picture.8" ShapeID="_x0000_i1025" DrawAspect="Content" ObjectID="_1468075725" r:id="rId1">
          <o:LockedField>false</o:LockedField>
        </o:OLEObject>
      </w:obje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0F850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z w:val="32"/>
        <w:szCs w:val="32"/>
      </w:rPr>
    </w:pPr>
    <w:r>
      <w:rPr>
        <w:rFonts w:hint="eastAsia" w:ascii="方正黑体_GBK" w:hAnsi="方正黑体_GBK" w:eastAsia="方正黑体_GBK" w:cs="方正黑体_GBK"/>
        <w:sz w:val="32"/>
        <w:szCs w:val="32"/>
      </w:rPr>
      <w:t>A</w:t>
    </w:r>
  </w:p>
  <w:p w14:paraId="1BFEBA89">
    <w:pPr>
      <w:keepNext w:val="0"/>
      <w:keepLines w:val="0"/>
      <w:pageBreakBefore w:val="0"/>
      <w:widowControl w:val="0"/>
      <w:kinsoku/>
      <w:wordWrap/>
      <w:overflowPunct/>
      <w:topLinePunct w:val="0"/>
      <w:bidi w:val="0"/>
      <w:adjustRightInd/>
      <w:snapToGrid w:val="0"/>
      <w:spacing w:line="440" w:lineRule="exact"/>
      <w:ind w:firstLine="624"/>
      <w:jc w:val="right"/>
      <w:textAlignment w:val="auto"/>
      <w:rPr>
        <w:rFonts w:hint="eastAsia" w:ascii="方正黑体_GBK" w:hAnsi="方正黑体_GBK" w:eastAsia="方正黑体_GBK" w:cs="方正黑体_GBK"/>
        <w:sz w:val="32"/>
        <w:szCs w:val="32"/>
      </w:rPr>
    </w:pPr>
    <w:r>
      <w:rPr>
        <w:rFonts w:hint="eastAsia" w:ascii="方正黑体_GBK" w:hAnsi="方正黑体_GBK" w:eastAsia="方正黑体_GBK" w:cs="方正黑体_GBK"/>
        <w:snapToGrid/>
        <w:sz w:val="32"/>
        <w:szCs w:val="32"/>
      </w:rPr>
      <w:t>公开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evenAndOddHeaders w:val="1"/>
  <w:drawingGridHorizontalSpacing w:val="315"/>
  <w:drawingGridVerticalSpacing w:val="2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％＇），．：；？］｀｜｝～￠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Y5YmI3ODY2MDc0ZDkyZGJhYWU3NzM0ZGIzNjRmYzMifQ=="/>
  </w:docVars>
  <w:rsids>
    <w:rsidRoot w:val="160D5B15"/>
    <w:rsid w:val="000A08E7"/>
    <w:rsid w:val="0011031D"/>
    <w:rsid w:val="00224CEE"/>
    <w:rsid w:val="002E5B14"/>
    <w:rsid w:val="00483704"/>
    <w:rsid w:val="0064023B"/>
    <w:rsid w:val="0068424F"/>
    <w:rsid w:val="00765A10"/>
    <w:rsid w:val="00786A63"/>
    <w:rsid w:val="007E25B0"/>
    <w:rsid w:val="009568CF"/>
    <w:rsid w:val="00982475"/>
    <w:rsid w:val="00993108"/>
    <w:rsid w:val="00A36005"/>
    <w:rsid w:val="00B61886"/>
    <w:rsid w:val="00BB3630"/>
    <w:rsid w:val="00CC3ECD"/>
    <w:rsid w:val="00D41A24"/>
    <w:rsid w:val="00E00085"/>
    <w:rsid w:val="00E40CBC"/>
    <w:rsid w:val="00ED25D5"/>
    <w:rsid w:val="00ED687C"/>
    <w:rsid w:val="00F47B5B"/>
    <w:rsid w:val="084837A5"/>
    <w:rsid w:val="160D5B15"/>
    <w:rsid w:val="1E5063A1"/>
    <w:rsid w:val="23A36271"/>
    <w:rsid w:val="28267917"/>
    <w:rsid w:val="31927029"/>
    <w:rsid w:val="330B5ED8"/>
    <w:rsid w:val="36201528"/>
    <w:rsid w:val="37E6581D"/>
    <w:rsid w:val="39382F3B"/>
    <w:rsid w:val="39BA2D80"/>
    <w:rsid w:val="3B6B264B"/>
    <w:rsid w:val="4440141F"/>
    <w:rsid w:val="52B00AE6"/>
    <w:rsid w:val="6EF03395"/>
    <w:rsid w:val="72201EA6"/>
    <w:rsid w:val="72873175"/>
    <w:rsid w:val="77115B46"/>
    <w:rsid w:val="783D58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方正仿宋_GBK" w:hAnsi="Calibri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framePr w:hSpace="181" w:vSpace="181" w:wrap="notBeside" w:vAnchor="text" w:hAnchor="text" w:y="1"/>
      <w:ind w:firstLine="0"/>
      <w:jc w:val="center"/>
      <w:outlineLvl w:val="1"/>
    </w:pPr>
    <w:rPr>
      <w:rFonts w:ascii="Arial" w:hAnsi="Arial" w:eastAsia="楷体"/>
    </w:rPr>
  </w:style>
  <w:style w:type="paragraph" w:styleId="4">
    <w:name w:val="heading 3"/>
    <w:basedOn w:val="1"/>
    <w:next w:val="5"/>
    <w:qFormat/>
    <w:uiPriority w:val="0"/>
    <w:pPr>
      <w:keepNext/>
      <w:keepLines/>
      <w:spacing w:before="260" w:after="260" w:line="416" w:lineRule="atLeast"/>
      <w:outlineLvl w:val="2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Style w:val="8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1"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right"/>
    </w:pPr>
    <w:rPr>
      <w:rFonts w:ascii="Times New Roman"/>
      <w:sz w:val="28"/>
      <w:szCs w:val="21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paragraph" w:customStyle="1" w:styleId="13">
    <w:name w:val="标题1"/>
    <w:basedOn w:val="1"/>
    <w:next w:val="1"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ascii="方正小标宋_GBK" w:eastAsia="方正小标宋_GBK"/>
      <w:sz w:val="44"/>
    </w:rPr>
  </w:style>
  <w:style w:type="paragraph" w:customStyle="1" w:styleId="14">
    <w:name w:val="标题2"/>
    <w:basedOn w:val="1"/>
    <w:next w:val="1"/>
    <w:qFormat/>
    <w:uiPriority w:val="0"/>
    <w:pPr>
      <w:ind w:firstLine="0"/>
      <w:jc w:val="center"/>
    </w:pPr>
    <w:rPr>
      <w:rFonts w:ascii="方正楷体_GBK" w:hAnsi="Book Antiqua" w:eastAsia="方正楷体_GBK"/>
    </w:rPr>
  </w:style>
  <w:style w:type="paragraph" w:customStyle="1" w:styleId="15">
    <w:name w:val="文头"/>
    <w:basedOn w:val="16"/>
    <w:qFormat/>
    <w:uiPriority w:val="0"/>
    <w:pPr>
      <w:spacing w:before="320" w:after="0"/>
      <w:ind w:left="227" w:right="227"/>
      <w:jc w:val="distribute"/>
    </w:pPr>
    <w:rPr>
      <w:rFonts w:ascii="汉鼎简大宋" w:eastAsia="汉鼎简大宋"/>
      <w:color w:val="FF0000"/>
      <w:spacing w:val="36"/>
      <w:w w:val="82"/>
      <w:sz w:val="90"/>
    </w:rPr>
  </w:style>
  <w:style w:type="paragraph" w:customStyle="1" w:styleId="16">
    <w:name w:val="红线"/>
    <w:basedOn w:val="1"/>
    <w:qFormat/>
    <w:uiPriority w:val="0"/>
    <w:pPr>
      <w:autoSpaceDE w:val="0"/>
      <w:autoSpaceDN w:val="0"/>
      <w:adjustRightInd w:val="0"/>
      <w:snapToGrid/>
      <w:spacing w:after="170" w:line="227" w:lineRule="atLeast"/>
      <w:ind w:firstLine="0"/>
      <w:jc w:val="center"/>
    </w:pPr>
    <w:rPr>
      <w:spacing w:val="0"/>
      <w:kern w:val="0"/>
      <w:sz w:val="10"/>
    </w:rPr>
  </w:style>
  <w:style w:type="paragraph" w:customStyle="1" w:styleId="17">
    <w:name w:val="标题3"/>
    <w:basedOn w:val="1"/>
    <w:next w:val="1"/>
    <w:qFormat/>
    <w:uiPriority w:val="0"/>
    <w:rPr>
      <w:rFonts w:ascii="方正黑体_GBK" w:eastAsia="方正黑体_GBK"/>
    </w:rPr>
  </w:style>
  <w:style w:type="paragraph" w:customStyle="1" w:styleId="18">
    <w:name w:val="主题词"/>
    <w:basedOn w:val="1"/>
    <w:qFormat/>
    <w:uiPriority w:val="0"/>
    <w:pPr>
      <w:adjustRightInd w:val="0"/>
      <w:snapToGrid/>
      <w:ind w:firstLine="0"/>
      <w:jc w:val="left"/>
    </w:pPr>
    <w:rPr>
      <w:rFonts w:ascii="方正小标宋_GBK" w:eastAsia="方正黑体_GBK"/>
    </w:rPr>
  </w:style>
  <w:style w:type="paragraph" w:customStyle="1" w:styleId="19">
    <w:name w:val="抄送栏"/>
    <w:basedOn w:val="1"/>
    <w:qFormat/>
    <w:uiPriority w:val="0"/>
    <w:pPr>
      <w:adjustRightInd w:val="0"/>
      <w:snapToGrid/>
      <w:ind w:left="953" w:hanging="953"/>
    </w:pPr>
    <w:rPr>
      <w:spacing w:val="0"/>
      <w:kern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2024&#24180;&#25991;&#26723;\&#27169;&#29256;\&#21335;&#36890;&#24066;&#21830;&#21153;&#23616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南通市商务局红头模版.dot</Template>
  <Pages>4</Pages>
  <Words>6</Words>
  <Characters>6</Characters>
  <Lines>1</Lines>
  <Paragraphs>1</Paragraphs>
  <TotalTime>1</TotalTime>
  <ScaleCrop>false</ScaleCrop>
  <LinksUpToDate>false</LinksUpToDate>
  <CharactersWithSpaces>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2024-09-23T06:22:00Z</dcterms:created>
  <dc:creator>翻不完的日历</dc:creator>
  <cp:lastModifiedBy>翻不完的日历</cp:lastModifiedBy>
  <cp:lastPrinted>2024-09-23T06:25:21Z</cp:lastPrinted>
  <dcterms:modified xsi:type="dcterms:W3CDTF">2024-09-23T06:27:36Z</dcterms:modified>
  <dc:title>苏政办函模板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BFBA36AADAD6479C90350184E072079D_11</vt:lpwstr>
  </property>
</Properties>
</file>