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before="160" w:after="140" w:line="900" w:lineRule="exact"/>
        <w:rPr>
          <w:rFonts w:hint="eastAsia" w:ascii="方正小标宋_GBK" w:eastAsia="方正小标宋_GBK"/>
          <w:spacing w:val="0"/>
          <w:sz w:val="100"/>
          <w:szCs w:val="100"/>
        </w:rPr>
      </w:pPr>
      <w:r>
        <w:rPr>
          <w:rFonts w:hint="eastAsia" w:ascii="方正小标宋_GBK" w:eastAsia="方正小标宋_GBK"/>
          <w:spacing w:val="0"/>
          <w:sz w:val="100"/>
          <w:szCs w:val="100"/>
        </w:rPr>
        <w:t>南通市商务局</w:t>
      </w:r>
    </w:p>
    <w:p>
      <w:pPr>
        <w:pStyle w:val="17"/>
        <w:snapToGrid w:val="0"/>
        <w:spacing w:after="120" w:line="120" w:lineRule="atLeast"/>
        <w:ind w:left="-57" w:right="-57"/>
        <w:rPr>
          <w:rFonts w:ascii="宋体"/>
        </w:rPr>
      </w:pPr>
      <w:bookmarkStart w:id="0" w:name="_988455233"/>
      <w:bookmarkEnd w:id="0"/>
      <w:bookmarkStart w:id="1" w:name="_1081336902"/>
      <w:bookmarkEnd w:id="1"/>
      <w:bookmarkStart w:id="2" w:name="_1081336878"/>
      <w:bookmarkEnd w:id="2"/>
      <w:bookmarkStart w:id="3" w:name="_1081336852"/>
      <w:bookmarkEnd w:id="3"/>
      <w:bookmarkStart w:id="4" w:name="_1081336172"/>
      <w:bookmarkEnd w:id="4"/>
      <w:bookmarkStart w:id="5" w:name="_988455673"/>
      <w:bookmarkEnd w:id="5"/>
      <w:bookmarkStart w:id="6" w:name="_988455157"/>
      <w:bookmarkEnd w:id="6"/>
      <w:bookmarkStart w:id="7" w:name="_1081336936"/>
      <w:bookmarkEnd w:id="7"/>
      <w:bookmarkStart w:id="8" w:name="_1081336779"/>
      <w:bookmarkEnd w:id="8"/>
      <w:bookmarkStart w:id="9" w:name="_988455526"/>
      <w:bookmarkEnd w:id="9"/>
      <w:bookmarkStart w:id="10" w:name="_1081335927"/>
      <w:bookmarkEnd w:id="10"/>
      <w:bookmarkStart w:id="11" w:name="_988455645"/>
      <w:bookmarkEnd w:id="11"/>
      <w:bookmarkStart w:id="12" w:name="_988455575"/>
      <w:bookmarkEnd w:id="12"/>
      <w:bookmarkStart w:id="13" w:name="_1081336197"/>
      <w:bookmarkEnd w:id="13"/>
      <w:bookmarkStart w:id="14" w:name="_1081336766"/>
      <w:bookmarkEnd w:id="14"/>
      <w:bookmarkStart w:id="15" w:name="_988456248"/>
      <w:bookmarkEnd w:id="15"/>
      <w:bookmarkStart w:id="16" w:name="_988455212"/>
      <w:bookmarkEnd w:id="16"/>
      <w:bookmarkStart w:id="17" w:name="_988455626"/>
      <w:bookmarkEnd w:id="17"/>
      <w:bookmarkStart w:id="18" w:name="_988455599"/>
      <w:bookmarkEnd w:id="18"/>
      <w:r>
        <w:rPr>
          <w:rFonts w:ascii="宋体" w:hAnsi="汉鼎简仿宋"/>
        </w:rPr>
        <w:object>
          <v:shape id="_x0000_i1026" o:spt="75" type="#_x0000_t75" style="height:6pt;width:445.15pt;" o:ole="t" fillcolor="#6D6D6D" filled="f" stroked="f" coordsize="21600,21600">
            <v:path/>
            <v:fill on="f" alignshape="1" focussize="0,0"/>
            <v:stroke on="f"/>
            <v:imagedata r:id="rId11" o:title=""/>
            <o:lock v:ext="edit" aspectratio="f"/>
            <w10:wrap type="none"/>
            <w10:anchorlock/>
          </v:shape>
          <o:OLEObject Type="Embed" ProgID="Word.Picture.8" ShapeID="_x0000_i1026" DrawAspect="Content" ObjectID="_1468075726" r:id="rId10">
            <o:LockedField>false</o:LockedField>
          </o:OLEObject>
        </w:object>
      </w:r>
    </w:p>
    <w:p>
      <w:pPr>
        <w:spacing w:line="560" w:lineRule="exact"/>
        <w:ind w:firstLine="0"/>
        <w:rPr>
          <w:rFonts w:hint="eastAsia"/>
          <w:b/>
          <w:sz w:val="44"/>
          <w:szCs w:val="44"/>
          <w:lang w:eastAsia="zh-CN"/>
        </w:rPr>
      </w:pPr>
    </w:p>
    <w:p>
      <w:pPr>
        <w:pStyle w:val="6"/>
        <w:keepNext w:val="0"/>
        <w:keepLines w:val="0"/>
        <w:pageBreakBefore w:val="0"/>
        <w:widowControl w:val="0"/>
        <w:kinsoku/>
        <w:wordWrap/>
        <w:overflowPunct/>
        <w:topLinePunct w:val="0"/>
        <w:autoSpaceDE/>
        <w:autoSpaceDN/>
        <w:bidi w:val="0"/>
        <w:adjustRightInd/>
        <w:spacing w:line="560" w:lineRule="exact"/>
        <w:ind w:left="0" w:leftChars="0" w:firstLine="0" w:firstLineChars="0"/>
        <w:jc w:val="center"/>
        <w:textAlignment w:val="auto"/>
        <w:rPr>
          <w:rFonts w:hint="eastAsia"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通商</w:t>
      </w:r>
      <w:r>
        <w:rPr>
          <w:rFonts w:hint="eastAsia" w:cs="Times New Roman"/>
          <w:color w:val="000000"/>
          <w:sz w:val="32"/>
          <w:szCs w:val="32"/>
          <w:lang w:eastAsia="zh-CN"/>
        </w:rPr>
        <w:t>复字</w:t>
      </w:r>
      <w:r>
        <w:rPr>
          <w:rFonts w:hint="default" w:ascii="Times New Roman" w:hAnsi="Times New Roman" w:eastAsia="方正仿宋_GBK" w:cs="Times New Roman"/>
          <w:color w:val="000000"/>
          <w:sz w:val="32"/>
          <w:szCs w:val="32"/>
        </w:rPr>
        <w:t>﹝202</w:t>
      </w:r>
      <w:r>
        <w:rPr>
          <w:rFonts w:hint="default" w:ascii="Times New Roman" w:hAnsi="Times New Roman" w:eastAsia="方正仿宋_GBK" w:cs="Times New Roman"/>
          <w:color w:val="000000"/>
          <w:sz w:val="32"/>
          <w:szCs w:val="32"/>
          <w:lang w:val="en-US" w:eastAsia="zh-CN"/>
        </w:rPr>
        <w:t>3</w:t>
      </w:r>
      <w:r>
        <w:rPr>
          <w:rFonts w:hint="default" w:ascii="Times New Roman" w:hAnsi="Times New Roman" w:eastAsia="方正仿宋_GBK" w:cs="Times New Roman"/>
          <w:color w:val="000000"/>
          <w:sz w:val="32"/>
          <w:szCs w:val="32"/>
        </w:rPr>
        <w:t>﹞</w:t>
      </w:r>
      <w:r>
        <w:rPr>
          <w:rFonts w:hint="eastAsia" w:cs="Times New Roman"/>
          <w:color w:val="000000"/>
          <w:sz w:val="32"/>
          <w:szCs w:val="32"/>
          <w:lang w:val="en-US" w:eastAsia="zh-CN"/>
        </w:rPr>
        <w:t>72</w:t>
      </w:r>
      <w:r>
        <w:rPr>
          <w:rFonts w:hint="default" w:ascii="Times New Roman" w:hAnsi="Times New Roman" w:eastAsia="方正仿宋_GBK" w:cs="Times New Roman"/>
          <w:color w:val="000000"/>
          <w:sz w:val="32"/>
          <w:szCs w:val="32"/>
        </w:rPr>
        <w:t xml:space="preserve">号        </w:t>
      </w:r>
      <w:r>
        <w:rPr>
          <w:rFonts w:hint="eastAsia"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rPr>
        <w:t xml:space="preserve">       签发人：</w:t>
      </w:r>
      <w:r>
        <w:rPr>
          <w:rFonts w:hint="eastAsia" w:ascii="方正楷体_GBK" w:hAnsi="方正楷体_GBK" w:eastAsia="方正楷体_GBK" w:cs="方正楷体_GBK"/>
          <w:color w:val="000000"/>
          <w:sz w:val="32"/>
          <w:szCs w:val="32"/>
          <w:lang w:eastAsia="zh-CN"/>
        </w:rPr>
        <w:t>高红宇</w:t>
      </w:r>
    </w:p>
    <w:p>
      <w:pPr>
        <w:snapToGrid w:val="0"/>
        <w:spacing w:line="560" w:lineRule="exact"/>
        <w:ind w:left="0" w:leftChars="0" w:firstLine="0" w:firstLineChars="0"/>
        <w:rPr>
          <w:rFonts w:ascii="Times New Roman" w:hAnsi="Times New Roman" w:eastAsia="黑体" w:cs="Times New Roman"/>
          <w:sz w:val="32"/>
          <w:szCs w:val="32"/>
        </w:rPr>
      </w:pPr>
    </w:p>
    <w:p>
      <w:pPr>
        <w:tabs>
          <w:tab w:val="left" w:pos="9193"/>
          <w:tab w:val="left" w:pos="9827"/>
        </w:tabs>
        <w:snapToGrid w:val="0"/>
        <w:spacing w:line="560" w:lineRule="exact"/>
        <w:ind w:left="0" w:leftChars="0" w:firstLine="0" w:firstLineChars="0"/>
        <w:jc w:val="center"/>
        <w:rPr>
          <w:rFonts w:ascii="Times New Roman" w:hAnsi="Times New Roman" w:eastAsia="方正小标宋_GBK" w:cs="Times New Roman"/>
          <w:spacing w:val="20"/>
          <w:sz w:val="44"/>
          <w:szCs w:val="44"/>
        </w:rPr>
      </w:pPr>
      <w:r>
        <w:rPr>
          <w:rFonts w:ascii="Times New Roman" w:hAnsi="Times New Roman" w:eastAsia="方正小标宋_GBK" w:cs="Times New Roman"/>
          <w:spacing w:val="20"/>
          <w:sz w:val="44"/>
          <w:szCs w:val="44"/>
        </w:rPr>
        <w:t>对市</w:t>
      </w:r>
      <w:r>
        <w:rPr>
          <w:rFonts w:hint="eastAsia" w:ascii="Times New Roman" w:hAnsi="Times New Roman" w:eastAsia="方正小标宋_GBK" w:cs="Times New Roman"/>
          <w:spacing w:val="20"/>
          <w:sz w:val="44"/>
          <w:szCs w:val="44"/>
        </w:rPr>
        <w:t>人大</w:t>
      </w:r>
      <w:r>
        <w:rPr>
          <w:rFonts w:ascii="Times New Roman" w:hAnsi="Times New Roman" w:eastAsia="方正小标宋_GBK" w:cs="Times New Roman"/>
          <w:spacing w:val="20"/>
          <w:sz w:val="44"/>
          <w:szCs w:val="44"/>
        </w:rPr>
        <w:t>十</w:t>
      </w:r>
      <w:r>
        <w:rPr>
          <w:rFonts w:hint="eastAsia" w:ascii="Times New Roman" w:hAnsi="Times New Roman" w:eastAsia="方正小标宋_GBK" w:cs="Times New Roman"/>
          <w:spacing w:val="20"/>
          <w:sz w:val="44"/>
          <w:szCs w:val="44"/>
        </w:rPr>
        <w:t>六</w:t>
      </w:r>
      <w:r>
        <w:rPr>
          <w:rFonts w:ascii="Times New Roman" w:hAnsi="Times New Roman" w:eastAsia="方正小标宋_GBK" w:cs="Times New Roman"/>
          <w:spacing w:val="20"/>
          <w:sz w:val="44"/>
          <w:szCs w:val="44"/>
        </w:rPr>
        <w:t>届二次会议</w:t>
      </w:r>
    </w:p>
    <w:p>
      <w:pPr>
        <w:tabs>
          <w:tab w:val="left" w:pos="9193"/>
          <w:tab w:val="left" w:pos="9827"/>
        </w:tabs>
        <w:snapToGrid w:val="0"/>
        <w:spacing w:line="560" w:lineRule="exact"/>
        <w:ind w:left="0" w:leftChars="0" w:firstLine="0" w:firstLineChars="0"/>
        <w:jc w:val="center"/>
        <w:rPr>
          <w:rFonts w:hint="eastAsia" w:ascii="Times New Roman" w:hAnsi="Times New Roman" w:eastAsia="方正小标宋_GBK" w:cs="Times New Roman"/>
          <w:spacing w:val="20"/>
          <w:sz w:val="44"/>
          <w:szCs w:val="44"/>
          <w:lang w:eastAsia="zh-CN"/>
        </w:rPr>
      </w:pPr>
      <w:r>
        <w:rPr>
          <w:rFonts w:ascii="Times New Roman" w:hAnsi="Times New Roman" w:eastAsia="方正小标宋_GBK" w:cs="Times New Roman"/>
          <w:spacing w:val="20"/>
          <w:sz w:val="44"/>
          <w:szCs w:val="44"/>
        </w:rPr>
        <w:t>第006号建议的答复</w:t>
      </w:r>
    </w:p>
    <w:p>
      <w:pPr>
        <w:snapToGrid w:val="0"/>
        <w:spacing w:line="560" w:lineRule="exact"/>
        <w:ind w:left="0" w:leftChars="0" w:firstLine="0" w:firstLineChars="0"/>
        <w:rPr>
          <w:rFonts w:ascii="Times New Roman" w:hAnsi="Times New Roman" w:eastAsia="方正仿宋_GBK" w:cs="Times New Roman"/>
          <w:snapToGrid w:val="0"/>
          <w:color w:val="000000" w:themeColor="text1"/>
          <w:kern w:val="0"/>
          <w:sz w:val="32"/>
          <w:szCs w:val="32"/>
        </w:rPr>
      </w:pPr>
    </w:p>
    <w:p>
      <w:pPr>
        <w:snapToGrid w:val="0"/>
        <w:spacing w:line="560" w:lineRule="exact"/>
        <w:ind w:left="0" w:leftChars="0" w:firstLine="0" w:firstLineChars="0"/>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张峻铨代表：</w:t>
      </w:r>
    </w:p>
    <w:p>
      <w:pPr>
        <w:snapToGrid w:val="0"/>
        <w:spacing w:line="560" w:lineRule="exact"/>
        <w:ind w:firstLine="632"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您提出的《关于帮助线下商户有序恢复生产经营的建议》收悉，我局会同市财政局、市文广旅局、市国资委、市税务局</w:t>
      </w:r>
      <w:r>
        <w:rPr>
          <w:rFonts w:hint="default" w:ascii="Times New Roman" w:hAnsi="Times New Roman" w:eastAsia="方正仿宋_GBK" w:cs="Times New Roman"/>
          <w:sz w:val="32"/>
          <w:szCs w:val="32"/>
          <w:lang w:eastAsia="zh-CN"/>
        </w:rPr>
        <w:t>及</w:t>
      </w:r>
      <w:r>
        <w:rPr>
          <w:rFonts w:hint="default" w:ascii="Times New Roman" w:hAnsi="Times New Roman" w:eastAsia="方正仿宋_GBK" w:cs="Times New Roman"/>
          <w:sz w:val="32"/>
          <w:szCs w:val="32"/>
        </w:rPr>
        <w:t>南通供电分公司进行了认真研究办理，现答复如下：</w:t>
      </w:r>
    </w:p>
    <w:p>
      <w:pPr>
        <w:snapToGrid w:val="0"/>
        <w:spacing w:line="560" w:lineRule="exact"/>
        <w:ind w:firstLine="632" w:firstLineChars="200"/>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snapToGrid w:val="0"/>
          <w:color w:val="000000" w:themeColor="text1"/>
          <w:kern w:val="0"/>
          <w:sz w:val="32"/>
          <w:szCs w:val="32"/>
        </w:rPr>
        <w:t>2022年中央经济工作会议将</w:t>
      </w:r>
      <w:r>
        <w:rPr>
          <w:rFonts w:hint="eastAsia" w:ascii="Times New Roman" w:hAnsi="Times New Roman" w:cs="Times New Roman"/>
          <w:snapToGrid w:val="0"/>
          <w:color w:val="000000" w:themeColor="text1"/>
          <w:kern w:val="0"/>
          <w:sz w:val="32"/>
          <w:szCs w:val="32"/>
          <w:lang w:eastAsia="zh-CN"/>
        </w:rPr>
        <w:t>“</w:t>
      </w:r>
      <w:r>
        <w:rPr>
          <w:rFonts w:hint="default" w:ascii="Times New Roman" w:hAnsi="Times New Roman" w:eastAsia="方正仿宋_GBK" w:cs="Times New Roman"/>
          <w:snapToGrid w:val="0"/>
          <w:color w:val="000000" w:themeColor="text1"/>
          <w:kern w:val="0"/>
          <w:sz w:val="32"/>
          <w:szCs w:val="32"/>
        </w:rPr>
        <w:t>着力扩大国内需求</w:t>
      </w:r>
      <w:r>
        <w:rPr>
          <w:rFonts w:hint="eastAsia" w:ascii="Times New Roman" w:hAnsi="Times New Roman" w:cs="Times New Roman"/>
          <w:snapToGrid w:val="0"/>
          <w:color w:val="000000" w:themeColor="text1"/>
          <w:kern w:val="0"/>
          <w:sz w:val="32"/>
          <w:szCs w:val="32"/>
          <w:lang w:eastAsia="zh-CN"/>
        </w:rPr>
        <w:t>”</w:t>
      </w:r>
      <w:r>
        <w:rPr>
          <w:rFonts w:hint="default" w:ascii="Times New Roman" w:hAnsi="Times New Roman" w:eastAsia="方正仿宋_GBK" w:cs="Times New Roman"/>
          <w:snapToGrid w:val="0"/>
          <w:color w:val="000000" w:themeColor="text1"/>
          <w:kern w:val="0"/>
          <w:sz w:val="32"/>
          <w:szCs w:val="32"/>
        </w:rPr>
        <w:t>作为2023年重点工作任务，提出要把恢复和扩大消费摆在优先位置。</w:t>
      </w:r>
      <w:r>
        <w:rPr>
          <w:rFonts w:hint="default" w:ascii="Times New Roman" w:hAnsi="Times New Roman" w:eastAsia="方正仿宋_GBK" w:cs="Times New Roman"/>
          <w:spacing w:val="-14"/>
          <w:sz w:val="32"/>
          <w:szCs w:val="32"/>
          <w:lang w:eastAsia="zh-CN"/>
        </w:rPr>
        <w:t>我市</w:t>
      </w:r>
      <w:r>
        <w:rPr>
          <w:rFonts w:hint="default" w:ascii="Times New Roman" w:hAnsi="Times New Roman" w:eastAsia="方正仿宋_GBK" w:cs="Times New Roman"/>
          <w:color w:val="000000"/>
          <w:sz w:val="32"/>
          <w:szCs w:val="32"/>
        </w:rPr>
        <w:t>深入贯彻落实中央经济工作会议</w:t>
      </w:r>
      <w:r>
        <w:rPr>
          <w:rFonts w:hint="default" w:ascii="Times New Roman" w:hAnsi="Times New Roman" w:eastAsia="方正仿宋_GBK" w:cs="Times New Roman"/>
          <w:color w:val="000000"/>
          <w:sz w:val="32"/>
          <w:szCs w:val="32"/>
          <w:lang w:eastAsia="zh-CN"/>
        </w:rPr>
        <w:t>及</w:t>
      </w:r>
      <w:r>
        <w:rPr>
          <w:rFonts w:hint="default" w:ascii="Times New Roman" w:hAnsi="Times New Roman" w:eastAsia="方正仿宋_GBK" w:cs="Times New Roman"/>
          <w:color w:val="000000"/>
          <w:sz w:val="32"/>
          <w:szCs w:val="32"/>
        </w:rPr>
        <w:t>省委经济工作会议决策部署，</w:t>
      </w:r>
      <w:r>
        <w:rPr>
          <w:rFonts w:hint="default" w:ascii="Times New Roman" w:hAnsi="Times New Roman" w:eastAsia="方正仿宋_GBK" w:cs="Times New Roman"/>
          <w:color w:val="000000"/>
          <w:sz w:val="32"/>
          <w:szCs w:val="32"/>
          <w:lang w:eastAsia="zh-CN"/>
        </w:rPr>
        <w:t>积极帮助企业有序恢复生产经营，</w:t>
      </w:r>
      <w:r>
        <w:rPr>
          <w:rFonts w:hint="default" w:ascii="Times New Roman" w:hAnsi="Times New Roman" w:eastAsia="方正仿宋_GBK" w:cs="Times New Roman"/>
          <w:color w:val="000000"/>
          <w:sz w:val="32"/>
          <w:szCs w:val="32"/>
        </w:rPr>
        <w:t>加快提振市场信心、稳定发展预期。</w:t>
      </w:r>
    </w:p>
    <w:p>
      <w:pPr>
        <w:snapToGrid w:val="0"/>
        <w:spacing w:line="560" w:lineRule="exact"/>
        <w:ind w:firstLine="640"/>
        <w:rPr>
          <w:rFonts w:hint="default" w:ascii="Times New Roman" w:hAnsi="Times New Roman" w:eastAsia="方正仿宋_GBK" w:cs="Times New Roman"/>
          <w:color w:val="000000"/>
          <w:sz w:val="32"/>
          <w:szCs w:val="32"/>
        </w:rPr>
      </w:pPr>
      <w:r>
        <w:rPr>
          <w:rFonts w:hint="eastAsia" w:ascii="方正黑体_GBK" w:hAnsi="方正黑体_GBK" w:eastAsia="方正黑体_GBK" w:cs="方正黑体_GBK"/>
          <w:b w:val="0"/>
          <w:bCs w:val="0"/>
          <w:color w:val="000000"/>
          <w:sz w:val="32"/>
          <w:szCs w:val="32"/>
        </w:rPr>
        <w:t>一、加大政策扶持力度。</w:t>
      </w:r>
      <w:r>
        <w:rPr>
          <w:rFonts w:hint="default" w:ascii="Times New Roman" w:hAnsi="Times New Roman" w:eastAsia="方正仿宋_GBK" w:cs="Times New Roman"/>
          <w:color w:val="000000"/>
          <w:sz w:val="32"/>
          <w:szCs w:val="32"/>
        </w:rPr>
        <w:t>市商务局推动出台了《建设</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的实施方案》，</w:t>
      </w:r>
      <w:r>
        <w:rPr>
          <w:rFonts w:hint="default" w:ascii="Times New Roman" w:hAnsi="Times New Roman" w:eastAsia="方正仿宋_GBK" w:cs="Times New Roman"/>
          <w:color w:val="000000"/>
          <w:sz w:val="32"/>
          <w:szCs w:val="32"/>
          <w:lang w:eastAsia="zh-CN"/>
        </w:rPr>
        <w:t>加快</w:t>
      </w:r>
      <w:r>
        <w:rPr>
          <w:rFonts w:hint="default" w:ascii="Times New Roman" w:hAnsi="Times New Roman" w:eastAsia="方正仿宋_GBK" w:cs="Times New Roman"/>
          <w:color w:val="000000"/>
          <w:sz w:val="32"/>
          <w:szCs w:val="32"/>
        </w:rPr>
        <w:t>推进</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四大商圈、两大集群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建设</w:t>
      </w:r>
      <w:r>
        <w:rPr>
          <w:rFonts w:hint="default" w:ascii="Times New Roman" w:hAnsi="Times New Roman" w:eastAsia="方正仿宋_GBK" w:cs="Times New Roman"/>
          <w:color w:val="000000"/>
          <w:sz w:val="32"/>
          <w:szCs w:val="32"/>
          <w:lang w:eastAsia="zh-CN"/>
        </w:rPr>
        <w:t>（</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四大商圈</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指</w:t>
      </w:r>
      <w:r>
        <w:rPr>
          <w:rFonts w:hint="default" w:ascii="Times New Roman" w:hAnsi="Times New Roman" w:eastAsia="方正仿宋_GBK" w:cs="Times New Roman"/>
          <w:color w:val="000000"/>
          <w:sz w:val="32"/>
          <w:szCs w:val="32"/>
        </w:rPr>
        <w:t>南大街</w:t>
      </w:r>
      <w:r>
        <w:rPr>
          <w:rFonts w:hint="default" w:ascii="Times New Roman" w:hAnsi="Times New Roman" w:eastAsia="方正仿宋_GBK" w:cs="Times New Roman"/>
          <w:color w:val="000000"/>
          <w:sz w:val="32"/>
          <w:szCs w:val="32"/>
          <w:lang w:eastAsia="zh-CN"/>
        </w:rPr>
        <w:t>传统商圈</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eastAsia="zh-CN"/>
        </w:rPr>
        <w:t>商务区</w:t>
      </w:r>
      <w:r>
        <w:rPr>
          <w:rFonts w:hint="default" w:ascii="Times New Roman" w:hAnsi="Times New Roman" w:eastAsia="方正仿宋_GBK" w:cs="Times New Roman"/>
          <w:color w:val="000000"/>
          <w:sz w:val="32"/>
          <w:szCs w:val="32"/>
          <w:lang w:val="en-US" w:eastAsia="zh-CN"/>
        </w:rPr>
        <w:t>-</w:t>
      </w:r>
      <w:r>
        <w:rPr>
          <w:rFonts w:hint="default" w:ascii="Times New Roman" w:hAnsi="Times New Roman" w:eastAsia="方正仿宋_GBK" w:cs="Times New Roman"/>
          <w:color w:val="000000"/>
          <w:sz w:val="32"/>
          <w:szCs w:val="32"/>
        </w:rPr>
        <w:t>紫琅湖</w:t>
      </w:r>
      <w:r>
        <w:rPr>
          <w:rFonts w:hint="default" w:ascii="Times New Roman" w:hAnsi="Times New Roman" w:eastAsia="方正仿宋_GBK" w:cs="Times New Roman"/>
          <w:color w:val="000000"/>
          <w:sz w:val="32"/>
          <w:szCs w:val="32"/>
          <w:lang w:eastAsia="zh-CN"/>
        </w:rPr>
        <w:t>活力商圈</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eastAsia="zh-CN"/>
        </w:rPr>
        <w:t>市北区域性服务商圈、南通中心休闲旅游商圈，</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两大集群</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指五山片区及</w:t>
      </w:r>
      <w:r>
        <w:rPr>
          <w:rFonts w:hint="default" w:ascii="Times New Roman" w:hAnsi="Times New Roman" w:eastAsia="方正仿宋_GBK" w:cs="Times New Roman"/>
          <w:color w:val="000000"/>
          <w:sz w:val="32"/>
          <w:szCs w:val="32"/>
        </w:rPr>
        <w:t>环濠河精品酒店和精致餐饮集群</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深入推进城市一刻钟便民生活圈建设，商业体系不断完善。鼓励各地根据市政府《关于推动经济运行率先整体好转促进制造业倍增和服务业繁荣发展的若干政策措施》文件精神，积极研究出台相关政策细则，鼓励重点商贸企业大力开展促消费活动，提振传统消费、扩大大宗消费、发展新型消费。市税务局积极执行国家、省关于小微企业、个体工商户的税费优惠政策</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市区两级及时出台了一系列助企纾困政策，</w:t>
      </w:r>
      <w:r>
        <w:rPr>
          <w:rFonts w:hint="default" w:ascii="Times New Roman" w:hAnsi="Times New Roman" w:eastAsia="方正仿宋_GBK" w:cs="Times New Roman"/>
          <w:color w:val="000000"/>
          <w:sz w:val="32"/>
          <w:szCs w:val="32"/>
          <w:lang w:eastAsia="zh-CN"/>
        </w:rPr>
        <w:t>从</w:t>
      </w:r>
      <w:r>
        <w:rPr>
          <w:rFonts w:hint="default" w:ascii="Times New Roman" w:hAnsi="Times New Roman" w:eastAsia="方正仿宋_GBK" w:cs="Times New Roman"/>
          <w:color w:val="000000"/>
          <w:sz w:val="32"/>
          <w:szCs w:val="32"/>
        </w:rPr>
        <w:t>减免房租</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加快服务业恢复发展</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帮助市场主体渡难关</w:t>
      </w:r>
      <w:r>
        <w:rPr>
          <w:rFonts w:hint="default" w:ascii="Times New Roman" w:hAnsi="Times New Roman"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rPr>
        <w:t>开展</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好通游</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文旅消费等</w:t>
      </w:r>
      <w:r>
        <w:rPr>
          <w:rFonts w:hint="default" w:ascii="Times New Roman" w:hAnsi="Times New Roman" w:eastAsia="方正仿宋_GBK" w:cs="Times New Roman"/>
          <w:color w:val="000000"/>
          <w:sz w:val="32"/>
          <w:szCs w:val="32"/>
          <w:lang w:eastAsia="zh-CN"/>
        </w:rPr>
        <w:t>方面，</w:t>
      </w:r>
      <w:r>
        <w:rPr>
          <w:rFonts w:hint="default" w:ascii="Times New Roman" w:hAnsi="Times New Roman" w:eastAsia="方正仿宋_GBK" w:cs="Times New Roman"/>
          <w:color w:val="000000"/>
          <w:sz w:val="32"/>
          <w:szCs w:val="32"/>
        </w:rPr>
        <w:t>帮助线下商户</w:t>
      </w:r>
      <w:r>
        <w:rPr>
          <w:rFonts w:hint="default" w:ascii="Times New Roman" w:hAnsi="Times New Roman" w:eastAsia="方正仿宋_GBK" w:cs="Times New Roman"/>
          <w:color w:val="000000"/>
          <w:sz w:val="32"/>
          <w:szCs w:val="32"/>
          <w:lang w:eastAsia="zh-CN"/>
        </w:rPr>
        <w:t>尽快恢复生产经营</w:t>
      </w:r>
      <w:r>
        <w:rPr>
          <w:rFonts w:hint="default" w:ascii="Times New Roman" w:hAnsi="Times New Roman" w:eastAsia="方正仿宋_GBK" w:cs="Times New Roman"/>
          <w:color w:val="000000"/>
          <w:sz w:val="32"/>
          <w:szCs w:val="32"/>
        </w:rPr>
        <w:t>。</w:t>
      </w:r>
    </w:p>
    <w:p>
      <w:pPr>
        <w:tabs>
          <w:tab w:val="left" w:pos="960"/>
        </w:tabs>
        <w:adjustRightInd w:val="0"/>
        <w:snapToGrid w:val="0"/>
        <w:spacing w:line="560" w:lineRule="exact"/>
        <w:ind w:firstLine="632" w:firstLineChars="200"/>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二、办好消费促进活动。</w:t>
      </w:r>
      <w:r>
        <w:rPr>
          <w:rFonts w:hint="default" w:ascii="Times New Roman" w:hAnsi="Times New Roman" w:eastAsia="方正仿宋_GBK" w:cs="Times New Roman"/>
          <w:color w:val="000000"/>
          <w:sz w:val="32"/>
          <w:szCs w:val="32"/>
        </w:rPr>
        <w:t>坚持县市区联动，打响</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惠聚南通·美好生活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消费促进品牌。市商务局高质量承办全省</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苏新消费·夏夜生活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夏季购物节启动仪式及现场配套活动，高标准举办大型无人机灯光秀表演、家电家装嘉年华、第二届啤酒嘉年华等活动；支持各地自主开展特色主题活动，主城崇川区先后推出</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夜崇川·欢乐嗨</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燃情盛夏·乐享崇川</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汇聚崇川·品质生活</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汽车促销等主题活动，其他县（市、区）围绕汽车、家电、餐饮等消费领域推出系列消费促进活动，为市内外消费者提供消费新选择。今年以来，全市累计开展消费促进活动30余场，发放消费券4500余万元，累计拉动消费超30亿元。春节系列促消费活动期间，文峰大世界单日最高营业额创27年销售最高记录；八佰伴单日营业额增长近4倍，为有史以来之最；山姆会员店日均销售创历史新高。市文广旅局成功举办"美好春日·江海拾光"露营生活季、5.18博物馆日、"江海之链·恋上南通"追梦最美江海岸线活动、南通乡村旅游节、非遗购物节、南通紫琅音乐节等37场文旅节系列活动，并于6月21日全面启动"夏日惠玩·南通等你"夏季游、"江海风情·夜南通"文旅消费推广季、发现家乡的美"大学生短视频大赛等活动，配套发放300万旅游惠民补贴，点燃暑期文旅市场。</w:t>
      </w:r>
    </w:p>
    <w:p>
      <w:pPr>
        <w:tabs>
          <w:tab w:val="left" w:pos="960"/>
        </w:tabs>
        <w:adjustRightInd w:val="0"/>
        <w:snapToGrid w:val="0"/>
        <w:spacing w:line="560" w:lineRule="exact"/>
        <w:ind w:firstLine="632" w:firstLineChars="200"/>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三、加强商贸企业服务。</w:t>
      </w:r>
      <w:r>
        <w:rPr>
          <w:rFonts w:hint="default" w:ascii="Times New Roman" w:hAnsi="Times New Roman" w:eastAsia="方正仿宋_GBK" w:cs="Times New Roman"/>
          <w:color w:val="000000"/>
          <w:sz w:val="32"/>
          <w:szCs w:val="32"/>
        </w:rPr>
        <w:t>为应对疫情影响、服务市场主体、促进消费回稳，市商务局开展南通市商贸服务业</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强主体、抢开局</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千企行调研活动，深入调研重点商贸企业运行态势，精准纾困解难，累计走访企业1000余家，帮助协调解决实际困难200余件。在全年四季主题消费促进活动中安排专项资金或利用市级消费促进活动宣传平台，整合重点商贸企业、金融机构有关促销活动及让利信息等内容，帮助扩大宣传面，积极为企业引流。南通供电分公司对2023年12月31日前暂时缴费确有困难的小微企业和个体工商户，经用户申请，供电公司审核通过后，对欠费用户不停电，</w:t>
      </w:r>
      <w:r>
        <w:rPr>
          <w:rFonts w:hint="default" w:ascii="Times New Roman" w:hAnsi="Times New Roman" w:eastAsia="方正仿宋_GBK" w:cs="Times New Roman"/>
          <w:color w:val="000000"/>
          <w:sz w:val="32"/>
          <w:szCs w:val="32"/>
          <w:lang w:eastAsia="zh-CN"/>
        </w:rPr>
        <w:t>并</w:t>
      </w:r>
      <w:r>
        <w:rPr>
          <w:rFonts w:hint="default" w:ascii="Times New Roman" w:hAnsi="Times New Roman" w:eastAsia="方正仿宋_GBK" w:cs="Times New Roman"/>
          <w:color w:val="000000"/>
          <w:sz w:val="32"/>
          <w:szCs w:val="32"/>
        </w:rPr>
        <w:t>减免在此期间产生的欠费违约金。</w:t>
      </w:r>
    </w:p>
    <w:p>
      <w:pPr>
        <w:snapToGrid w:val="0"/>
        <w:spacing w:line="560" w:lineRule="exact"/>
        <w:ind w:firstLine="632"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下一步，我们将根据您的建议，会同相关部门围绕</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帮助线下商户有序恢复生产经营</w:t>
      </w:r>
      <w:r>
        <w:rPr>
          <w:rFonts w:hint="eastAsia" w:ascii="Times New Roman" w:hAnsi="Times New Roman" w:cs="Times New Roman"/>
          <w:sz w:val="32"/>
          <w:szCs w:val="32"/>
          <w:lang w:eastAsia="zh-CN"/>
        </w:rPr>
        <w:t>”</w:t>
      </w:r>
      <w:r>
        <w:rPr>
          <w:rFonts w:hint="default" w:ascii="Times New Roman" w:hAnsi="Times New Roman" w:eastAsia="方正仿宋_GBK" w:cs="Times New Roman"/>
          <w:sz w:val="32"/>
          <w:szCs w:val="32"/>
        </w:rPr>
        <w:t>，强化部门协同，务实推进举措，重点做好以下工作。</w:t>
      </w:r>
    </w:p>
    <w:p>
      <w:pPr>
        <w:snapToGrid w:val="0"/>
        <w:spacing w:line="560" w:lineRule="exact"/>
        <w:ind w:firstLine="640"/>
        <w:rPr>
          <w:rFonts w:hint="default" w:ascii="Times New Roman" w:hAnsi="Times New Roman" w:eastAsia="方正仿宋_GBK" w:cs="Times New Roman"/>
          <w:sz w:val="32"/>
          <w:szCs w:val="32"/>
        </w:rPr>
      </w:pPr>
      <w:r>
        <w:rPr>
          <w:rFonts w:hint="default" w:ascii="方正黑体_GBK" w:hAnsi="方正黑体_GBK" w:eastAsia="方正黑体_GBK" w:cs="方正黑体_GBK"/>
          <w:b w:val="0"/>
          <w:bCs w:val="0"/>
          <w:color w:val="000000"/>
          <w:sz w:val="32"/>
          <w:szCs w:val="32"/>
        </w:rPr>
        <w:t>一是强化政策引领，持续助力商户恢复生产。</w:t>
      </w:r>
      <w:r>
        <w:rPr>
          <w:rFonts w:hint="default" w:ascii="Times New Roman" w:hAnsi="Times New Roman" w:eastAsia="方正仿宋_GBK" w:cs="Times New Roman"/>
          <w:sz w:val="32"/>
          <w:szCs w:val="32"/>
        </w:rPr>
        <w:t>研究新一轮经济刺激政策，</w:t>
      </w:r>
      <w:r>
        <w:rPr>
          <w:rFonts w:hint="default" w:ascii="Times New Roman" w:hAnsi="Times New Roman" w:eastAsia="方正仿宋_GBK" w:cs="Times New Roman"/>
          <w:sz w:val="32"/>
          <w:szCs w:val="32"/>
          <w:lang w:eastAsia="zh-CN"/>
        </w:rPr>
        <w:t>推动出台扶持批零住餐业发展的扶持政策，</w:t>
      </w:r>
      <w:r>
        <w:rPr>
          <w:rFonts w:hint="default" w:ascii="Times New Roman" w:hAnsi="Times New Roman" w:eastAsia="方正仿宋_GBK" w:cs="Times New Roman"/>
          <w:sz w:val="32"/>
          <w:szCs w:val="32"/>
        </w:rPr>
        <w:t>助力我市实体经济</w:t>
      </w:r>
      <w:r>
        <w:rPr>
          <w:rFonts w:hint="default" w:ascii="Times New Roman" w:hAnsi="Times New Roman" w:eastAsia="方正仿宋_GBK" w:cs="Times New Roman"/>
          <w:sz w:val="32"/>
          <w:szCs w:val="32"/>
          <w:lang w:eastAsia="zh-CN"/>
        </w:rPr>
        <w:t>回稳向好</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做好</w:t>
      </w:r>
      <w:r>
        <w:rPr>
          <w:rFonts w:hint="default" w:ascii="Times New Roman" w:hAnsi="Times New Roman" w:eastAsia="方正仿宋_GBK" w:cs="Times New Roman"/>
          <w:sz w:val="32"/>
          <w:szCs w:val="32"/>
        </w:rPr>
        <w:t>相关政策</w:t>
      </w:r>
      <w:r>
        <w:rPr>
          <w:rFonts w:hint="default" w:ascii="Times New Roman" w:hAnsi="Times New Roman" w:eastAsia="方正仿宋_GBK" w:cs="Times New Roman"/>
          <w:sz w:val="32"/>
          <w:szCs w:val="32"/>
          <w:lang w:eastAsia="zh-CN"/>
        </w:rPr>
        <w:t>兑现</w:t>
      </w:r>
      <w:r>
        <w:rPr>
          <w:rFonts w:hint="default" w:ascii="Times New Roman" w:hAnsi="Times New Roman" w:eastAsia="方正仿宋_GBK" w:cs="Times New Roman"/>
          <w:sz w:val="32"/>
          <w:szCs w:val="32"/>
        </w:rPr>
        <w:t>，发挥财政资金引导作用，推动线下商户有序恢复生产；加强跟踪督导，确保政策红利惠及实体经济。</w:t>
      </w:r>
    </w:p>
    <w:p>
      <w:pPr>
        <w:snapToGrid w:val="0"/>
        <w:spacing w:line="560" w:lineRule="exact"/>
        <w:ind w:firstLine="640"/>
        <w:rPr>
          <w:rFonts w:hint="default" w:ascii="Times New Roman" w:hAnsi="Times New Roman" w:eastAsia="方正仿宋_GBK" w:cs="Times New Roman"/>
          <w:color w:val="000000"/>
          <w:sz w:val="32"/>
          <w:szCs w:val="32"/>
          <w:lang w:val="zh-TW" w:eastAsia="zh-TW"/>
        </w:rPr>
      </w:pPr>
      <w:r>
        <w:rPr>
          <w:rFonts w:hint="default" w:ascii="方正黑体_GBK" w:hAnsi="方正黑体_GBK" w:eastAsia="方正黑体_GBK" w:cs="方正黑体_GBK"/>
          <w:b w:val="0"/>
          <w:bCs w:val="0"/>
          <w:color w:val="000000"/>
          <w:sz w:val="32"/>
          <w:szCs w:val="32"/>
        </w:rPr>
        <w:t>二是强化活动引领，持续释放消费市场活力。</w:t>
      </w:r>
      <w:r>
        <w:rPr>
          <w:rFonts w:hint="default" w:ascii="Times New Roman" w:hAnsi="Times New Roman" w:eastAsia="方正仿宋_GBK" w:cs="Times New Roman"/>
          <w:color w:val="000000"/>
          <w:sz w:val="32"/>
          <w:szCs w:val="32"/>
          <w:lang w:val="zh-TW"/>
        </w:rPr>
        <w:t>全面</w:t>
      </w:r>
      <w:r>
        <w:rPr>
          <w:rFonts w:hint="default" w:ascii="Times New Roman" w:hAnsi="Times New Roman" w:eastAsia="方正仿宋_GBK" w:cs="Times New Roman"/>
          <w:color w:val="000000"/>
          <w:sz w:val="32"/>
          <w:szCs w:val="32"/>
          <w:lang w:eastAsia="zh-CN"/>
        </w:rPr>
        <w:t>打响</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南通好玩</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城市名片，聚力打造商文旅体融合的</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网红流量热点</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，拓展放大</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南通旅游总入口</w:t>
      </w:r>
      <w:r>
        <w:rPr>
          <w:rFonts w:hint="eastAsia" w:ascii="Times New Roman" w:hAnsi="Times New Roman" w:cs="Times New Roman"/>
          <w:color w:val="000000"/>
          <w:sz w:val="32"/>
          <w:szCs w:val="32"/>
          <w:lang w:eastAsia="zh-CN"/>
        </w:rPr>
        <w:t>”</w:t>
      </w:r>
      <w:r>
        <w:rPr>
          <w:rFonts w:hint="default" w:ascii="Times New Roman" w:hAnsi="Times New Roman" w:eastAsia="方正仿宋_GBK" w:cs="Times New Roman"/>
          <w:color w:val="000000"/>
          <w:sz w:val="32"/>
          <w:szCs w:val="32"/>
        </w:rPr>
        <w:t>窗口效应，宣传推广本地旅游景点、交通出行、体育竞技、文娱表演及消费促进等方面的优惠活动，创造消费需求。</w:t>
      </w:r>
      <w:r>
        <w:rPr>
          <w:rFonts w:hint="default" w:ascii="Times New Roman" w:hAnsi="Times New Roman" w:eastAsia="方正仿宋_GBK" w:cs="Times New Roman"/>
          <w:color w:val="000000"/>
          <w:sz w:val="32"/>
          <w:szCs w:val="32"/>
          <w:lang w:val="zh-TW" w:eastAsia="zh-TW"/>
        </w:rPr>
        <w:t>持续</w:t>
      </w:r>
      <w:r>
        <w:rPr>
          <w:rFonts w:hint="default" w:ascii="Times New Roman" w:hAnsi="Times New Roman" w:eastAsia="方正仿宋_GBK" w:cs="Times New Roman"/>
          <w:color w:val="000000"/>
          <w:sz w:val="32"/>
          <w:szCs w:val="32"/>
          <w:lang w:val="zh-TW" w:eastAsia="zh-CN"/>
        </w:rPr>
        <w:t>擦亮</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惠聚南通·美好生活</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品牌，抢抓国庆、中秋消费黄金时点以及元旦、春节等重要消费节点，策划举办</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2023南通啤酒嘉年华</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鲜动天下·江海美食节</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秋巷</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市集、</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十一</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汽车博览会、</w:t>
      </w:r>
      <w:r>
        <w:rPr>
          <w:rFonts w:hint="default" w:ascii="Times New Roman" w:hAnsi="Times New Roman" w:eastAsia="方正仿宋_GBK" w:cs="Times New Roman"/>
          <w:color w:val="000000"/>
          <w:sz w:val="32"/>
          <w:szCs w:val="32"/>
          <w:lang w:val="zh-TW"/>
        </w:rPr>
        <w:t>家居焕新季</w:t>
      </w:r>
      <w:r>
        <w:rPr>
          <w:rFonts w:hint="default" w:ascii="Times New Roman" w:hAnsi="Times New Roman" w:eastAsia="方正仿宋_GBK" w:cs="Times New Roman"/>
          <w:color w:val="000000"/>
          <w:sz w:val="32"/>
          <w:szCs w:val="32"/>
          <w:lang w:val="zh-TW" w:eastAsia="zh-TW"/>
        </w:rPr>
        <w:t>、邻里生活节、年货大集等重点活动，做到</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月月有活动、季季有主题、全年可持续</w:t>
      </w:r>
      <w:r>
        <w:rPr>
          <w:rFonts w:hint="eastAsia" w:ascii="Times New Roman" w:hAnsi="Times New Roman" w:cs="Times New Roman"/>
          <w:color w:val="000000"/>
          <w:sz w:val="32"/>
          <w:szCs w:val="32"/>
          <w:lang w:val="zh-TW" w:eastAsia="zh-CN"/>
        </w:rPr>
        <w:t>”</w:t>
      </w:r>
      <w:r>
        <w:rPr>
          <w:rFonts w:hint="default" w:ascii="Times New Roman" w:hAnsi="Times New Roman" w:eastAsia="方正仿宋_GBK" w:cs="Times New Roman"/>
          <w:color w:val="000000"/>
          <w:sz w:val="32"/>
          <w:szCs w:val="32"/>
          <w:lang w:val="zh-TW" w:eastAsia="zh-TW"/>
        </w:rPr>
        <w:t>。</w:t>
      </w:r>
    </w:p>
    <w:p>
      <w:pPr>
        <w:snapToGrid w:val="0"/>
        <w:spacing w:line="560" w:lineRule="exact"/>
        <w:ind w:firstLine="640"/>
        <w:rPr>
          <w:rFonts w:hint="default" w:ascii="Times New Roman" w:hAnsi="Times New Roman" w:eastAsia="方正仿宋_GBK" w:cs="Times New Roman"/>
          <w:color w:val="000000"/>
          <w:sz w:val="32"/>
          <w:szCs w:val="32"/>
        </w:rPr>
      </w:pPr>
      <w:r>
        <w:rPr>
          <w:rFonts w:hint="default" w:ascii="方正黑体_GBK" w:hAnsi="方正黑体_GBK" w:eastAsia="方正黑体_GBK" w:cs="方正黑体_GBK"/>
          <w:b w:val="0"/>
          <w:bCs w:val="0"/>
          <w:color w:val="000000"/>
          <w:sz w:val="32"/>
          <w:szCs w:val="32"/>
        </w:rPr>
        <w:t>三是强化服务引领，持续推动行业高质量发展。</w:t>
      </w:r>
      <w:r>
        <w:rPr>
          <w:rFonts w:hint="default" w:ascii="Times New Roman" w:hAnsi="Times New Roman" w:eastAsia="方正仿宋_GBK" w:cs="Times New Roman"/>
          <w:sz w:val="32"/>
          <w:szCs w:val="32"/>
        </w:rPr>
        <w:t>会同相关部门、联动各板块建立专班化服务机制，为线下商户提供7*24小时服务，及时帮助企业协调解决实际困难，助力企业高质量发展</w:t>
      </w:r>
      <w:r>
        <w:rPr>
          <w:rFonts w:hint="default" w:ascii="Times New Roman" w:hAnsi="Times New Roman" w:eastAsia="方正仿宋_GBK" w:cs="Times New Roman"/>
          <w:color w:val="000000"/>
          <w:sz w:val="32"/>
          <w:szCs w:val="32"/>
          <w:lang w:val="zh-TW"/>
        </w:rPr>
        <w:t>。</w:t>
      </w:r>
    </w:p>
    <w:p>
      <w:pPr>
        <w:widowControl/>
        <w:snapToGrid w:val="0"/>
        <w:spacing w:line="56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衷心感谢您对</w:t>
      </w:r>
      <w:r>
        <w:rPr>
          <w:rFonts w:hint="default" w:ascii="Times New Roman" w:hAnsi="Times New Roman" w:eastAsia="方正仿宋_GBK" w:cs="Times New Roman"/>
          <w:bCs/>
          <w:sz w:val="32"/>
          <w:szCs w:val="32"/>
          <w:lang w:eastAsia="zh-CN"/>
        </w:rPr>
        <w:t>我们工作</w:t>
      </w:r>
      <w:r>
        <w:rPr>
          <w:rFonts w:hint="default" w:ascii="Times New Roman" w:hAnsi="Times New Roman" w:eastAsia="方正仿宋_GBK" w:cs="Times New Roman"/>
          <w:bCs/>
          <w:sz w:val="32"/>
          <w:szCs w:val="32"/>
        </w:rPr>
        <w:t>的关心、理解和支持，期望您一如既往的提出宝贵意见和建议，我们将不断改进工作方法、细化工作措施，提升</w:t>
      </w:r>
      <w:r>
        <w:rPr>
          <w:rFonts w:hint="default" w:ascii="Times New Roman" w:hAnsi="Times New Roman" w:eastAsia="方正仿宋_GBK" w:cs="Times New Roman"/>
          <w:bCs/>
          <w:sz w:val="32"/>
          <w:szCs w:val="32"/>
          <w:lang w:eastAsia="zh-CN"/>
        </w:rPr>
        <w:t>服务企业</w:t>
      </w:r>
      <w:r>
        <w:rPr>
          <w:rFonts w:hint="default" w:ascii="Times New Roman" w:hAnsi="Times New Roman" w:eastAsia="方正仿宋_GBK" w:cs="Times New Roman"/>
          <w:bCs/>
          <w:sz w:val="32"/>
          <w:szCs w:val="32"/>
        </w:rPr>
        <w:t>发展的能力水平。</w:t>
      </w:r>
    </w:p>
    <w:p>
      <w:pPr>
        <w:widowControl/>
        <w:snapToGrid w:val="0"/>
        <w:spacing w:line="560" w:lineRule="exact"/>
        <w:ind w:firstLine="64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专此答复。</w:t>
      </w:r>
    </w:p>
    <w:p>
      <w:pPr>
        <w:widowControl/>
        <w:snapToGrid w:val="0"/>
        <w:spacing w:line="560" w:lineRule="exact"/>
        <w:ind w:left="0" w:leftChars="0" w:firstLine="0" w:firstLineChars="0"/>
        <w:rPr>
          <w:rFonts w:hint="default" w:ascii="Times New Roman" w:hAnsi="Times New Roman" w:eastAsia="方正仿宋_GBK" w:cs="Times New Roman"/>
          <w:sz w:val="32"/>
          <w:szCs w:val="32"/>
        </w:rPr>
      </w:pPr>
    </w:p>
    <w:p>
      <w:pPr>
        <w:widowControl/>
        <w:snapToGrid w:val="0"/>
        <w:spacing w:line="560" w:lineRule="exact"/>
        <w:ind w:left="0" w:leftChars="0" w:firstLine="0" w:firstLineChars="0"/>
        <w:rPr>
          <w:rFonts w:hint="default" w:ascii="Times New Roman" w:hAnsi="Times New Roman" w:eastAsia="方正仿宋_GBK" w:cs="Times New Roman"/>
          <w:sz w:val="32"/>
          <w:szCs w:val="32"/>
        </w:rPr>
      </w:pPr>
    </w:p>
    <w:p>
      <w:pPr>
        <w:widowControl/>
        <w:snapToGrid w:val="0"/>
        <w:spacing w:line="560" w:lineRule="exact"/>
        <w:ind w:right="320"/>
        <w:jc w:val="center"/>
        <w:rPr>
          <w:rFonts w:hint="default" w:ascii="Times New Roman" w:hAnsi="Times New Roman" w:eastAsia="方正仿宋_GBK" w:cs="Times New Roman"/>
          <w:sz w:val="32"/>
          <w:szCs w:val="32"/>
        </w:rPr>
      </w:pPr>
      <w:r>
        <w:rPr>
          <w:rFonts w:hint="eastAsia" w:ascii="Times New Roman" w:hAnsi="Times New Roman" w:cs="Times New Roman"/>
          <w:sz w:val="32"/>
          <w:szCs w:val="32"/>
          <w:lang w:val="en-US" w:eastAsia="zh-CN"/>
        </w:rPr>
        <w:t xml:space="preserve">                       </w:t>
      </w:r>
      <w:r>
        <w:rPr>
          <w:rFonts w:hint="default" w:ascii="Times New Roman" w:hAnsi="Times New Roman" w:eastAsia="方正仿宋_GBK" w:cs="Times New Roman"/>
          <w:sz w:val="32"/>
          <w:szCs w:val="32"/>
        </w:rPr>
        <w:t>南通市商务局</w:t>
      </w:r>
    </w:p>
    <w:p>
      <w:pPr>
        <w:widowControl/>
        <w:snapToGrid w:val="0"/>
        <w:spacing w:line="560" w:lineRule="exact"/>
        <w:ind w:right="320"/>
        <w:jc w:val="center"/>
        <w:rPr>
          <w:rFonts w:hint="default" w:ascii="Times New Roman" w:hAnsi="Times New Roman" w:eastAsia="方正仿宋_GBK" w:cs="Times New Roman"/>
          <w:sz w:val="32"/>
          <w:szCs w:val="32"/>
        </w:rPr>
      </w:pPr>
      <w:r>
        <w:rPr>
          <w:rFonts w:hint="eastAsia" w:ascii="Times New Roman" w:hAnsi="Times New Roman" w:cs="Times New Roman"/>
          <w:sz w:val="32"/>
          <w:szCs w:val="32"/>
          <w:lang w:val="en-US" w:eastAsia="zh-CN"/>
        </w:rPr>
        <w:t xml:space="preserve">                       </w:t>
      </w:r>
      <w:bookmarkStart w:id="20" w:name="_GoBack"/>
      <w:bookmarkEnd w:id="20"/>
      <w:r>
        <w:rPr>
          <w:rFonts w:hint="default" w:ascii="Times New Roman" w:hAnsi="Times New Roman" w:eastAsia="方正仿宋_GBK" w:cs="Times New Roman"/>
          <w:sz w:val="32"/>
          <w:szCs w:val="32"/>
        </w:rPr>
        <w:t>2023年8月21日</w:t>
      </w:r>
    </w:p>
    <w:p>
      <w:pPr>
        <w:snapToGrid w:val="0"/>
        <w:spacing w:line="560" w:lineRule="exact"/>
        <w:ind w:left="0" w:leftChars="0" w:firstLine="0" w:firstLineChars="0"/>
        <w:rPr>
          <w:rFonts w:hint="default" w:ascii="Times New Roman" w:hAnsi="Times New Roman" w:eastAsia="方正仿宋_GBK" w:cs="Times New Roman"/>
          <w:snapToGrid w:val="0"/>
          <w:color w:val="000000" w:themeColor="text1"/>
          <w:kern w:val="0"/>
          <w:sz w:val="32"/>
          <w:szCs w:val="32"/>
        </w:rPr>
      </w:pPr>
    </w:p>
    <w:p>
      <w:pPr>
        <w:snapToGrid w:val="0"/>
        <w:spacing w:line="560" w:lineRule="exact"/>
        <w:ind w:left="0" w:leftChars="0" w:firstLine="0" w:firstLineChars="0"/>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联系人：卢俊峰</w:t>
      </w:r>
    </w:p>
    <w:p>
      <w:pPr>
        <w:snapToGrid w:val="0"/>
        <w:spacing w:line="560" w:lineRule="exact"/>
        <w:ind w:left="0" w:leftChars="0" w:firstLine="0" w:firstLineChars="0"/>
        <w:rPr>
          <w:rFonts w:hint="default" w:ascii="Times New Roman" w:hAnsi="Times New Roman" w:eastAsia="方正仿宋_GBK" w:cs="Times New Roman"/>
          <w:snapToGrid w:val="0"/>
          <w:color w:val="000000" w:themeColor="text1"/>
          <w:kern w:val="0"/>
          <w:sz w:val="32"/>
          <w:szCs w:val="32"/>
        </w:rPr>
      </w:pPr>
      <w:r>
        <w:rPr>
          <w:rFonts w:hint="default" w:ascii="Times New Roman" w:hAnsi="Times New Roman" w:eastAsia="方正仿宋_GBK" w:cs="Times New Roman"/>
          <w:snapToGrid w:val="0"/>
          <w:color w:val="000000" w:themeColor="text1"/>
          <w:kern w:val="0"/>
          <w:sz w:val="32"/>
          <w:szCs w:val="32"/>
        </w:rPr>
        <w:t>联系电话：85115237</w:t>
      </w:r>
    </w:p>
    <w:p>
      <w:pPr>
        <w:snapToGrid w:val="0"/>
        <w:spacing w:line="560" w:lineRule="exact"/>
        <w:ind w:left="0" w:leftChars="0" w:firstLine="0" w:firstLineChars="0"/>
        <w:rPr>
          <w:rFonts w:hint="default" w:ascii="Times New Roman" w:hAnsi="Times New Roman" w:eastAsia="方正仿宋_GBK" w:cs="Times New Roman"/>
          <w:b/>
          <w:sz w:val="32"/>
          <w:szCs w:val="32"/>
          <w:lang w:eastAsia="zh-CN"/>
        </w:rPr>
      </w:pPr>
      <w:r>
        <w:rPr>
          <w:rFonts w:hint="default" w:ascii="Times New Roman" w:hAnsi="Times New Roman" w:eastAsia="方正仿宋_GBK" w:cs="Times New Roman"/>
          <w:snapToGrid w:val="0"/>
          <w:color w:val="000000" w:themeColor="text1"/>
          <w:kern w:val="0"/>
          <w:sz w:val="32"/>
          <w:szCs w:val="32"/>
        </w:rPr>
        <w:t>抄</w:t>
      </w:r>
      <w:r>
        <w:rPr>
          <w:rFonts w:hint="eastAsia" w:ascii="Times New Roman" w:hAnsi="Times New Roman" w:cs="Times New Roman"/>
          <w:snapToGrid w:val="0"/>
          <w:color w:val="000000" w:themeColor="text1"/>
          <w:kern w:val="0"/>
          <w:sz w:val="32"/>
          <w:szCs w:val="32"/>
          <w:lang w:val="en-US" w:eastAsia="zh-CN"/>
        </w:rPr>
        <w:t xml:space="preserve">    </w:t>
      </w:r>
      <w:r>
        <w:rPr>
          <w:rFonts w:hint="default" w:ascii="Times New Roman" w:hAnsi="Times New Roman" w:eastAsia="方正仿宋_GBK" w:cs="Times New Roman"/>
          <w:snapToGrid w:val="0"/>
          <w:color w:val="000000" w:themeColor="text1"/>
          <w:kern w:val="0"/>
          <w:sz w:val="32"/>
          <w:szCs w:val="32"/>
        </w:rPr>
        <w:t>送：市政府督查室、市人大提案委员会</w:t>
      </w:r>
    </w:p>
    <w:sectPr>
      <w:headerReference r:id="rId5" w:type="first"/>
      <w:footerReference r:id="rId8" w:type="first"/>
      <w:footerReference r:id="rId6" w:type="default"/>
      <w:footerReference r:id="rId7" w:type="even"/>
      <w:pgSz w:w="11906" w:h="16838"/>
      <w:pgMar w:top="1814" w:right="1531" w:bottom="1985" w:left="1531" w:header="720" w:footer="1474" w:gutter="0"/>
      <w:paperSrc w:first="15" w:other="15"/>
      <w:pgBorders>
        <w:top w:val="none" w:sz="0" w:space="0"/>
        <w:left w:val="none" w:sz="0" w:space="0"/>
        <w:bottom w:val="none" w:sz="0" w:space="0"/>
        <w:right w:val="none" w:sz="0" w:space="0"/>
      </w:pgBorders>
      <w:pgNumType w:start="1"/>
      <w:cols w:space="720" w:num="1"/>
      <w:titlePg/>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汉鼎简大宋">
    <w:altName w:val="宋体"/>
    <w:panose1 w:val="02010609010101010101"/>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汉鼎简仿宋">
    <w:altName w:val="宋体"/>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56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PAGE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napToGrid w:val="0"/>
      <w:spacing w:after="120" w:line="120" w:lineRule="atLeast"/>
      <w:ind w:left="-57" w:right="-57"/>
      <w:rPr>
        <w:rFonts w:ascii="宋体"/>
      </w:rPr>
    </w:pPr>
    <w:bookmarkStart w:id="19" w:name="_1081337396"/>
    <w:bookmarkEnd w:id="19"/>
    <w:r>
      <w:rPr>
        <w:rFonts w:ascii="宋体" w:hAnsi="汉鼎简仿宋"/>
      </w:rPr>
      <w:object>
        <v:shape id="_x0000_i1025" o:spt="75" type="#_x0000_t75" style="height:6pt;width:445.15pt;" o:ole="t" fillcolor="#6D6D6D" filled="f" stroked="f" coordsize="21600,21600">
          <v:path/>
          <v:fill on="f" alignshape="1" focussize="0,0"/>
          <v:stroke on="f"/>
          <v:imagedata r:id="rId2" o:title=""/>
          <o:lock v:ext="edit" aspectratio="t"/>
          <w10:wrap type="none"/>
          <w10:anchorlock/>
        </v:shape>
        <o:OLEObject Type="Embed" ProgID="Word.Picture.8" ShapeID="_x0000_i1025" DrawAspect="Content" ObjectID="_1468075725" r:id="rId1">
          <o:LockedField>false</o:LockedField>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A</w:t>
    </w:r>
  </w:p>
  <w:p>
    <w:pPr>
      <w:pStyle w:val="8"/>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val="0"/>
      <w:autoSpaceDN w:val="0"/>
      <w:bidi w:val="0"/>
      <w:adjustRightInd/>
      <w:snapToGrid w:val="0"/>
      <w:spacing w:line="400" w:lineRule="exact"/>
      <w:ind w:firstLine="624" w:firstLineChars="0"/>
      <w:jc w:val="right"/>
      <w:textAlignment w:val="auto"/>
      <w:rPr>
        <w:rFonts w:hint="eastAsia"/>
        <w:lang w:val="en-US" w:eastAsia="zh-CN"/>
      </w:rPr>
    </w:pPr>
    <w:r>
      <w:rPr>
        <w:rFonts w:hint="eastAsia" w:ascii="方正黑体_GBK" w:hAnsi="方正黑体_GBK" w:eastAsia="方正黑体_GBK" w:cs="方正黑体_GBK"/>
        <w:sz w:val="32"/>
        <w:szCs w:val="32"/>
        <w:lang w:val="en-US" w:eastAsia="zh-CN"/>
      </w:rPr>
      <w:t>公开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evenAndOddHeaders w:val="1"/>
  <w:drawingGridHorizontalSpacing w:val="315"/>
  <w:drawingGridVerticalSpacing w:val="295"/>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YmI3ODY2MDc0ZDkyZGJhYWU3NzM0ZGIzNjRmYzMifQ=="/>
  </w:docVars>
  <w:rsids>
    <w:rsidRoot w:val="26B570EB"/>
    <w:rsid w:val="000A08E7"/>
    <w:rsid w:val="0011031D"/>
    <w:rsid w:val="00224CEE"/>
    <w:rsid w:val="002E5B14"/>
    <w:rsid w:val="00483704"/>
    <w:rsid w:val="0064023B"/>
    <w:rsid w:val="0068424F"/>
    <w:rsid w:val="00765A10"/>
    <w:rsid w:val="00786A63"/>
    <w:rsid w:val="007E25B0"/>
    <w:rsid w:val="009568CF"/>
    <w:rsid w:val="00982475"/>
    <w:rsid w:val="00993108"/>
    <w:rsid w:val="00A36005"/>
    <w:rsid w:val="00B61886"/>
    <w:rsid w:val="00BB3630"/>
    <w:rsid w:val="00CC3ECD"/>
    <w:rsid w:val="00D41A24"/>
    <w:rsid w:val="00E00085"/>
    <w:rsid w:val="00E40CBC"/>
    <w:rsid w:val="00ED25D5"/>
    <w:rsid w:val="00ED687C"/>
    <w:rsid w:val="00F47B5B"/>
    <w:rsid w:val="0CA050B2"/>
    <w:rsid w:val="1E5063A1"/>
    <w:rsid w:val="25A70F54"/>
    <w:rsid w:val="26B570EB"/>
    <w:rsid w:val="27256F7F"/>
    <w:rsid w:val="28267917"/>
    <w:rsid w:val="330B5ED8"/>
    <w:rsid w:val="37E6581D"/>
    <w:rsid w:val="39BA2D80"/>
    <w:rsid w:val="3B6B264B"/>
    <w:rsid w:val="4440141F"/>
    <w:rsid w:val="444B1F13"/>
    <w:rsid w:val="72201EA6"/>
    <w:rsid w:val="783D58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utoSpaceDE w:val="0"/>
      <w:autoSpaceDN w:val="0"/>
      <w:snapToGrid w:val="0"/>
      <w:spacing w:line="590" w:lineRule="atLeast"/>
      <w:ind w:firstLine="624"/>
      <w:jc w:val="both"/>
    </w:pPr>
    <w:rPr>
      <w:rFonts w:ascii="方正仿宋_GBK" w:hAnsi="Calibri"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framePr w:hSpace="181" w:vSpace="181" w:wrap="notBeside" w:vAnchor="text" w:hAnchor="text" w:y="1"/>
      <w:ind w:firstLine="0"/>
      <w:jc w:val="center"/>
      <w:outlineLvl w:val="1"/>
    </w:pPr>
    <w:rPr>
      <w:rFonts w:ascii="Arial" w:hAnsi="Arial" w:eastAsia="楷体"/>
    </w:rPr>
  </w:style>
  <w:style w:type="paragraph" w:styleId="4">
    <w:name w:val="heading 3"/>
    <w:basedOn w:val="1"/>
    <w:next w:val="5"/>
    <w:qFormat/>
    <w:uiPriority w:val="0"/>
    <w:pPr>
      <w:keepNext/>
      <w:keepLines/>
      <w:spacing w:before="260" w:after="260" w:line="416" w:lineRule="atLeast"/>
      <w:outlineLvl w:val="2"/>
    </w:pPr>
    <w:rPr>
      <w:b/>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5">
    <w:name w:val="Normal Indent"/>
    <w:basedOn w:val="1"/>
    <w:next w:val="1"/>
    <w:qFormat/>
    <w:uiPriority w:val="0"/>
    <w:pPr>
      <w:adjustRightInd w:val="0"/>
      <w:snapToGrid/>
      <w:ind w:firstLine="0"/>
      <w:jc w:val="left"/>
    </w:pPr>
    <w:rPr>
      <w:spacing w:val="-25"/>
    </w:rPr>
  </w:style>
  <w:style w:type="paragraph" w:styleId="6">
    <w:name w:val="Body Text Indent 2"/>
    <w:basedOn w:val="1"/>
    <w:qFormat/>
    <w:uiPriority w:val="0"/>
    <w:pPr>
      <w:spacing w:line="560" w:lineRule="exact"/>
      <w:ind w:firstLine="630"/>
    </w:pPr>
    <w:rPr>
      <w:rFonts w:ascii="Times New Roman" w:hAnsi="Times New Roman"/>
      <w:sz w:val="32"/>
      <w:szCs w:val="24"/>
    </w:rPr>
  </w:style>
  <w:style w:type="paragraph" w:styleId="7">
    <w:name w:val="footer"/>
    <w:basedOn w:val="1"/>
    <w:qFormat/>
    <w:uiPriority w:val="0"/>
    <w:pPr>
      <w:tabs>
        <w:tab w:val="center" w:pos="4153"/>
        <w:tab w:val="right" w:pos="8306"/>
      </w:tabs>
      <w:spacing w:line="400" w:lineRule="atLeast"/>
      <w:ind w:firstLine="0"/>
      <w:jc w:val="right"/>
    </w:pPr>
    <w:rPr>
      <w:rFonts w:ascii="Times New Roman"/>
      <w:sz w:val="28"/>
      <w:szCs w:val="21"/>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character" w:styleId="11">
    <w:name w:val="page number"/>
    <w:basedOn w:val="10"/>
    <w:qFormat/>
    <w:uiPriority w:val="0"/>
  </w:style>
  <w:style w:type="character" w:styleId="12">
    <w:name w:val="Hyperlink"/>
    <w:basedOn w:val="10"/>
    <w:unhideWhenUsed/>
    <w:qFormat/>
    <w:uiPriority w:val="99"/>
    <w:rPr>
      <w:color w:val="0000FF"/>
      <w:u w:val="single"/>
    </w:rPr>
  </w:style>
  <w:style w:type="paragraph" w:styleId="13">
    <w:name w:val="List Paragraph"/>
    <w:basedOn w:val="1"/>
    <w:qFormat/>
    <w:uiPriority w:val="34"/>
    <w:pPr>
      <w:ind w:firstLine="420" w:firstLineChars="200"/>
    </w:pPr>
  </w:style>
  <w:style w:type="paragraph" w:customStyle="1" w:styleId="14">
    <w:name w:val="标题1"/>
    <w:basedOn w:val="1"/>
    <w:next w:val="1"/>
    <w:qFormat/>
    <w:uiPriority w:val="0"/>
    <w:pPr>
      <w:tabs>
        <w:tab w:val="left" w:pos="9193"/>
        <w:tab w:val="left" w:pos="9827"/>
      </w:tabs>
      <w:spacing w:line="700" w:lineRule="atLeast"/>
      <w:ind w:firstLine="0"/>
      <w:jc w:val="center"/>
    </w:pPr>
    <w:rPr>
      <w:rFonts w:ascii="方正小标宋_GBK" w:eastAsia="方正小标宋_GBK"/>
      <w:sz w:val="44"/>
    </w:rPr>
  </w:style>
  <w:style w:type="paragraph" w:customStyle="1" w:styleId="15">
    <w:name w:val="标题2"/>
    <w:basedOn w:val="1"/>
    <w:next w:val="1"/>
    <w:qFormat/>
    <w:uiPriority w:val="0"/>
    <w:pPr>
      <w:ind w:firstLine="0"/>
      <w:jc w:val="center"/>
    </w:pPr>
    <w:rPr>
      <w:rFonts w:ascii="方正楷体_GBK" w:hAnsi="Book Antiqua" w:eastAsia="方正楷体_GBK"/>
    </w:rPr>
  </w:style>
  <w:style w:type="paragraph" w:customStyle="1" w:styleId="16">
    <w:name w:val="文头"/>
    <w:basedOn w:val="17"/>
    <w:qFormat/>
    <w:uiPriority w:val="0"/>
    <w:pPr>
      <w:spacing w:before="320" w:after="0"/>
      <w:ind w:left="227" w:right="227"/>
      <w:jc w:val="distribute"/>
    </w:pPr>
    <w:rPr>
      <w:rFonts w:ascii="汉鼎简大宋" w:eastAsia="汉鼎简大宋"/>
      <w:color w:val="FF0000"/>
      <w:spacing w:val="36"/>
      <w:w w:val="82"/>
      <w:sz w:val="90"/>
    </w:rPr>
  </w:style>
  <w:style w:type="paragraph" w:customStyle="1" w:styleId="17">
    <w:name w:val="红线"/>
    <w:basedOn w:val="1"/>
    <w:qFormat/>
    <w:uiPriority w:val="0"/>
    <w:pPr>
      <w:autoSpaceDE w:val="0"/>
      <w:autoSpaceDN w:val="0"/>
      <w:adjustRightInd w:val="0"/>
      <w:snapToGrid/>
      <w:spacing w:after="170" w:line="227" w:lineRule="atLeast"/>
      <w:ind w:firstLine="0"/>
      <w:jc w:val="center"/>
    </w:pPr>
    <w:rPr>
      <w:spacing w:val="0"/>
      <w:kern w:val="0"/>
      <w:sz w:val="10"/>
    </w:rPr>
  </w:style>
  <w:style w:type="paragraph" w:customStyle="1" w:styleId="18">
    <w:name w:val="标题3"/>
    <w:basedOn w:val="1"/>
    <w:next w:val="1"/>
    <w:qFormat/>
    <w:uiPriority w:val="0"/>
    <w:rPr>
      <w:rFonts w:ascii="方正黑体_GBK" w:eastAsia="方正黑体_GBK"/>
    </w:rPr>
  </w:style>
  <w:style w:type="paragraph" w:customStyle="1" w:styleId="19">
    <w:name w:val="主题词"/>
    <w:basedOn w:val="1"/>
    <w:qFormat/>
    <w:uiPriority w:val="0"/>
    <w:pPr>
      <w:adjustRightInd w:val="0"/>
      <w:snapToGrid/>
      <w:ind w:firstLine="0"/>
      <w:jc w:val="left"/>
    </w:pPr>
    <w:rPr>
      <w:rFonts w:ascii="方正小标宋_GBK" w:eastAsia="方正黑体_GBK"/>
    </w:rPr>
  </w:style>
  <w:style w:type="paragraph" w:customStyle="1" w:styleId="20">
    <w:name w:val="抄送栏"/>
    <w:basedOn w:val="1"/>
    <w:qFormat/>
    <w:uiPriority w:val="0"/>
    <w:pPr>
      <w:adjustRightInd w:val="0"/>
      <w:snapToGrid/>
      <w:ind w:left="953" w:hanging="953"/>
    </w:pPr>
    <w:rPr>
      <w:spacing w:val="0"/>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1.wmf"/><Relationship Id="rId1"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4180;&#25991;&#26723;\&#32418;&#22836;&#27169;&#29256;\&#21335;&#36890;&#24066;&#21830;&#21153;&#23616;&#32418;&#22836;.do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南通市商务局红头.dot</Template>
  <Pages>3</Pages>
  <Words>6</Words>
  <Characters>6</Characters>
  <Lines>1</Lines>
  <Paragraphs>1</Paragraphs>
  <TotalTime>0</TotalTime>
  <ScaleCrop>false</ScaleCrop>
  <LinksUpToDate>false</LinksUpToDate>
  <CharactersWithSpaces>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2023-08-24T08:43:00Z</dcterms:created>
  <dc:creator>翻不完的日历</dc:creator>
  <cp:lastModifiedBy>翻不完的日历</cp:lastModifiedBy>
  <dcterms:modified xsi:type="dcterms:W3CDTF">2023-08-24T08:46:17Z</dcterms:modified>
  <dc:title>苏政办函模板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54840FCB568847568D731A5D68DB3524_11</vt:lpwstr>
  </property>
</Properties>
</file>